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2B7D4343" w14:textId="0B23767A" w:rsidR="00913720" w:rsidRDefault="00913720" w:rsidP="00913720">
      <w:pPr>
        <w:pStyle w:val="GPSSchAnnexname"/>
        <w:ind w:firstLine="0"/>
        <w:jc w:val="left"/>
        <w:rPr>
          <w:rFonts w:ascii="Arial" w:hAnsi="Arial" w:cs="Arial"/>
          <w:sz w:val="36"/>
          <w:szCs w:val="24"/>
        </w:rPr>
      </w:pPr>
    </w:p>
    <w:p w14:paraId="084E5851" w14:textId="6AA437B0" w:rsidR="004F1F60" w:rsidRDefault="004F1F60" w:rsidP="004F1F60">
      <w:pPr>
        <w:pStyle w:val="GPSL3numberedclause"/>
        <w:numPr>
          <w:ilvl w:val="0"/>
          <w:numId w:val="0"/>
        </w:numPr>
        <w:ind w:left="-142"/>
        <w:jc w:val="left"/>
        <w:rPr>
          <w:rFonts w:ascii="Arial" w:hAnsi="Arial"/>
          <w:sz w:val="36"/>
          <w:szCs w:val="24"/>
        </w:rPr>
      </w:pPr>
      <w:r w:rsidRPr="008B290D">
        <w:rPr>
          <w:rFonts w:ascii="Arial" w:hAnsi="Arial"/>
          <w:sz w:val="24"/>
          <w:szCs w:val="24"/>
          <w:highlight w:val="yellow"/>
        </w:rPr>
        <w:t xml:space="preserve">[Guidance: This </w:t>
      </w:r>
      <w:r w:rsidR="001B7140">
        <w:rPr>
          <w:rFonts w:ascii="Arial" w:hAnsi="Arial"/>
          <w:sz w:val="24"/>
          <w:szCs w:val="24"/>
          <w:highlight w:val="yellow"/>
        </w:rPr>
        <w:t>Schedule</w:t>
      </w:r>
      <w:r w:rsidRPr="008B290D">
        <w:rPr>
          <w:rFonts w:ascii="Arial" w:hAnsi="Arial"/>
          <w:sz w:val="24"/>
          <w:szCs w:val="24"/>
          <w:highlight w:val="yellow"/>
        </w:rPr>
        <w:t xml:space="preserve"> provides </w:t>
      </w:r>
      <w:r w:rsidR="00F72289">
        <w:rPr>
          <w:rFonts w:ascii="Arial" w:hAnsi="Arial"/>
          <w:sz w:val="24"/>
          <w:szCs w:val="24"/>
          <w:highlight w:val="yellow"/>
        </w:rPr>
        <w:t xml:space="preserve">CCS and </w:t>
      </w:r>
      <w:r w:rsidRPr="008B290D">
        <w:rPr>
          <w:rFonts w:ascii="Arial" w:hAnsi="Arial"/>
          <w:sz w:val="24"/>
          <w:szCs w:val="24"/>
          <w:highlight w:val="yellow"/>
        </w:rPr>
        <w:t xml:space="preserve">the </w:t>
      </w:r>
      <w:r w:rsidR="001B7140">
        <w:rPr>
          <w:rFonts w:ascii="Arial" w:hAnsi="Arial"/>
          <w:sz w:val="24"/>
          <w:szCs w:val="24"/>
          <w:highlight w:val="yellow"/>
        </w:rPr>
        <w:t xml:space="preserve">Buyer </w:t>
      </w:r>
      <w:r w:rsidRPr="008B290D">
        <w:rPr>
          <w:rFonts w:ascii="Arial" w:hAnsi="Arial"/>
          <w:sz w:val="24"/>
          <w:szCs w:val="24"/>
          <w:highlight w:val="yellow"/>
        </w:rPr>
        <w:t>with the option of using Credit Ratings and/or Financial Indicators for the purposes of the Financial Distress Provisions. Users may use any combination of these indicators to suit their own requirements and may delete or amend as required. Users should ensure that the drafting of any Financial Indicators aligns with the financial standing criteria used during the selection stage of the procurement]</w:t>
      </w:r>
      <w:r>
        <w:rPr>
          <w:rFonts w:ascii="Arial" w:hAnsi="Arial"/>
          <w:sz w:val="36"/>
          <w:szCs w:val="24"/>
        </w:rPr>
        <w:t xml:space="preserve"> </w:t>
      </w:r>
    </w:p>
    <w:p w14:paraId="685D7E52" w14:textId="77777777" w:rsidR="004F1F60" w:rsidRPr="004F1F60" w:rsidRDefault="004F1F60" w:rsidP="004F1F60">
      <w:pPr>
        <w:pStyle w:val="GPSL3numberedclause"/>
        <w:numPr>
          <w:ilvl w:val="0"/>
          <w:numId w:val="0"/>
        </w:numPr>
        <w:ind w:left="-142"/>
        <w:jc w:val="left"/>
        <w:rPr>
          <w:rFonts w:ascii="Arial" w:hAnsi="Arial"/>
          <w:sz w:val="24"/>
          <w:szCs w:val="24"/>
        </w:rPr>
      </w:pPr>
    </w:p>
    <w:p w14:paraId="724BFE6C" w14:textId="63B29169" w:rsidR="004F1F60" w:rsidRPr="004F1F60" w:rsidRDefault="004F1F60" w:rsidP="004F1F60">
      <w:pPr>
        <w:pStyle w:val="GPSL1SCHEDULEHeading"/>
        <w:keepNext/>
        <w:jc w:val="left"/>
        <w:rPr>
          <w:rFonts w:ascii="Arial Bold" w:hAnsi="Arial Bold"/>
          <w:caps w:val="0"/>
          <w:sz w:val="24"/>
          <w:szCs w:val="24"/>
        </w:rPr>
      </w:pPr>
      <w:r>
        <w:rPr>
          <w:rFonts w:ascii="Arial Bold" w:hAnsi="Arial Bold"/>
          <w:caps w:val="0"/>
          <w:sz w:val="24"/>
          <w:szCs w:val="24"/>
        </w:rPr>
        <w:t>D</w:t>
      </w:r>
      <w:r w:rsidRPr="004F1F60">
        <w:rPr>
          <w:rFonts w:ascii="Arial Bold" w:hAnsi="Arial Bold"/>
          <w:caps w:val="0"/>
          <w:sz w:val="24"/>
          <w:szCs w:val="24"/>
        </w:rPr>
        <w:t>efinitions</w:t>
      </w:r>
    </w:p>
    <w:p w14:paraId="686C6314" w14:textId="73905BE9" w:rsidR="004F1F60" w:rsidRDefault="004F1F60" w:rsidP="004F1F60">
      <w:pPr>
        <w:pStyle w:val="GPSL2Numbered"/>
        <w:ind w:left="936" w:hanging="576"/>
        <w:jc w:val="left"/>
        <w:rPr>
          <w:rFonts w:ascii="Arial" w:hAnsi="Arial"/>
          <w:sz w:val="24"/>
          <w:szCs w:val="24"/>
        </w:rPr>
      </w:pPr>
      <w:r w:rsidRPr="004F1F60">
        <w:rPr>
          <w:rFonts w:ascii="Arial" w:hAnsi="Arial"/>
          <w:sz w:val="24"/>
          <w:szCs w:val="24"/>
        </w:rPr>
        <w:t xml:space="preserve">In this </w:t>
      </w:r>
      <w:r w:rsidR="001B7140">
        <w:rPr>
          <w:rFonts w:ascii="Arial" w:hAnsi="Arial"/>
          <w:sz w:val="24"/>
          <w:szCs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6E1FD43E"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Pr="00813784">
              <w:rPr>
                <w:rFonts w:ascii="Arial" w:hAnsi="Arial" w:cs="Arial"/>
                <w:b w:val="0"/>
                <w:caps w:val="0"/>
                <w:sz w:val="24"/>
                <w:szCs w:val="24"/>
              </w:rPr>
              <w:t>uppliers as set out in paragraph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1BFFDB97"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“Bronze Contract”</w:t>
            </w:r>
          </w:p>
        </w:tc>
        <w:tc>
          <w:tcPr>
            <w:tcW w:w="5952" w:type="dxa"/>
          </w:tcPr>
          <w:p w14:paraId="0A7B1C95" w14:textId="50C28928" w:rsidR="001B7140" w:rsidRPr="00813784" w:rsidRDefault="001B7140" w:rsidP="001B7140">
            <w:pPr>
              <w:pStyle w:val="GPSL2Numbered"/>
              <w:numPr>
                <w:ilvl w:val="0"/>
                <w:numId w:val="0"/>
              </w:numPr>
              <w:jc w:val="left"/>
              <w:rPr>
                <w:rFonts w:ascii="Arial" w:hAnsi="Arial"/>
                <w:sz w:val="24"/>
                <w:szCs w:val="24"/>
              </w:rPr>
            </w:pPr>
            <w:r w:rsidRPr="001B7140">
              <w:rPr>
                <w:rFonts w:ascii="Arial" w:hAnsi="Arial"/>
                <w:sz w:val="24"/>
                <w:szCs w:val="24"/>
              </w:rPr>
              <w:t>A Call-Of</w:t>
            </w:r>
            <w:r>
              <w:rPr>
                <w:rFonts w:ascii="Arial" w:hAnsi="Arial"/>
                <w:sz w:val="24"/>
                <w:szCs w:val="24"/>
              </w:rPr>
              <w:t>f Contract categorised as a Bronze</w:t>
            </w:r>
            <w:r w:rsidRPr="001B7140">
              <w:rPr>
                <w:rFonts w:ascii="Arial" w:hAnsi="Arial"/>
                <w:sz w:val="24"/>
                <w:szCs w:val="24"/>
              </w:rPr>
              <w:t xml:space="preserve"> contract using the Cabin</w:t>
            </w:r>
            <w:r>
              <w:rPr>
                <w:rFonts w:ascii="Arial" w:hAnsi="Arial"/>
                <w:sz w:val="24"/>
                <w:szCs w:val="24"/>
              </w:rPr>
              <w:t>et Office Contract Tiering Tool;</w:t>
            </w: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0C0C2870"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61013433" w14:textId="1192FE52"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 xml:space="preserve">indicators </w:t>
            </w:r>
            <w:r w:rsidRPr="00B66034">
              <w:rPr>
                <w:rFonts w:ascii="Arial" w:hAnsi="Arial"/>
                <w:sz w:val="24"/>
                <w:szCs w:val="24"/>
              </w:rPr>
              <w:lastRenderedPageBreak/>
              <w:t>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p>
          <w:p w14:paraId="2C96B2A8" w14:textId="04377EC1"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r w:rsidRPr="00F966D7">
              <w:rPr>
                <w:rFonts w:ascii="Arial" w:hAnsi="Arial"/>
                <w:sz w:val="24"/>
                <w:szCs w:val="24"/>
              </w:rPr>
              <w:t xml:space="preserve">means those suppliers to government listed at </w:t>
            </w:r>
            <w:hyperlink r:id="rId8" w:history="1">
              <w:r w:rsidRPr="00F966D7">
                <w:rPr>
                  <w:rFonts w:ascii="Arial" w:hAnsi="Arial"/>
                  <w:sz w:val="24"/>
                  <w:szCs w:val="24"/>
                </w:rPr>
                <w:t>https://www.gov.uk/government/publications/strategic-suppliers</w:t>
              </w:r>
            </w:hyperlink>
            <w:r>
              <w:rPr>
                <w:rFonts w:ascii="Arial" w:hAnsi="Arial"/>
                <w:sz w:val="24"/>
                <w:szCs w:val="24"/>
              </w:rPr>
              <w:t>.</w:t>
            </w:r>
          </w:p>
        </w:tc>
      </w:tr>
    </w:tbl>
    <w:p w14:paraId="6A132A26" w14:textId="189538FF" w:rsidR="005D4D94" w:rsidRPr="005D4D94" w:rsidRDefault="004258FD" w:rsidP="005D4D94">
      <w:pPr>
        <w:pStyle w:val="GPSL1SCHEDULEHeading"/>
        <w:keepNext/>
        <w:jc w:val="left"/>
        <w:rPr>
          <w:rFonts w:ascii="Arial Bold" w:hAnsi="Arial Bold"/>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 xml:space="preserve">the </w:t>
      </w:r>
      <w:proofErr w:type="gramStart"/>
      <w:r w:rsidRPr="005D4D94">
        <w:rPr>
          <w:rFonts w:ascii="Arial" w:hAnsi="Arial"/>
          <w:sz w:val="24"/>
          <w:szCs w:val="24"/>
        </w:rPr>
        <w:t>long term</w:t>
      </w:r>
      <w:proofErr w:type="gramEnd"/>
      <w:r w:rsidRPr="005D4D94">
        <w:rPr>
          <w:rFonts w:ascii="Arial" w:hAnsi="Arial"/>
          <w:sz w:val="24"/>
          <w:szCs w:val="24"/>
        </w:rPr>
        <w:t xml:space="preserve">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any event, on 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 xml:space="preserve">Supplier first </w:t>
      </w:r>
      <w:r w:rsidRPr="004258FD">
        <w:rPr>
          <w:rFonts w:ascii="Arial" w:hAnsi="Arial"/>
          <w:sz w:val="24"/>
          <w:szCs w:val="24"/>
        </w:rPr>
        <w:lastRenderedPageBreak/>
        <w:t>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14BB31F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 provisions of Paragraphs 3.1(a),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Pr="00135A3E">
        <w:rPr>
          <w:rFonts w:ascii="Arial" w:hAnsi="Arial"/>
          <w:sz w:val="24"/>
          <w:szCs w:val="24"/>
        </w:rPr>
        <w:t>; or</w:t>
      </w:r>
    </w:p>
    <w:p w14:paraId="44DD6389" w14:textId="23F4A02F"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Supplier pursuant to paragraph 2.3(b)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r w:rsidRPr="004258FD">
        <w:rPr>
          <w:rFonts w:ascii="Arial" w:hAnsi="Arial"/>
          <w:sz w:val="24"/>
          <w:szCs w:val="24"/>
        </w:rPr>
        <w:t>include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lastRenderedPageBreak/>
        <w:t>commencement of any litigation against an FDE Group entity</w:t>
      </w:r>
      <w:r w:rsidR="00D84E1D" w:rsidRPr="00D84E1D">
        <w:rPr>
          <w:rFonts w:ascii="Arial" w:hAnsi="Arial"/>
          <w:sz w:val="24"/>
        </w:rPr>
        <w:t xml:space="preserve"> </w:t>
      </w:r>
      <w:r w:rsidRPr="00D84E1D">
        <w:rPr>
          <w:rFonts w:ascii="Arial" w:hAnsi="Arial"/>
          <w:sz w:val="24"/>
        </w:rPr>
        <w:t>with respect to financial indebtedness 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r w:rsidRPr="00D84E1D">
        <w:rPr>
          <w:rFonts w:ascii="Arial" w:hAnsi="Arial"/>
          <w:sz w:val="24"/>
        </w:rPr>
        <w:t xml:space="preserve">in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56D6F7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Pr="00F573C2">
        <w:rPr>
          <w:rFonts w:ascii="Arial" w:hAnsi="Arial"/>
          <w:sz w:val="24"/>
          <w:szCs w:val="24"/>
        </w:rPr>
        <w:t xml:space="preserve">Paragraph 3.1(e),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r w:rsidRPr="00F573C2">
        <w:rPr>
          <w:rFonts w:ascii="Arial" w:hAnsi="Arial"/>
          <w:sz w:val="24"/>
        </w:rPr>
        <w:t xml:space="preserve">demonstrate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Event on 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14E6E5D4" w:rsidR="00F54E2D" w:rsidRPr="00F573C2" w:rsidRDefault="00F54E2D" w:rsidP="00F573C2">
      <w:pPr>
        <w:pStyle w:val="GPSL3numberedclause"/>
        <w:rPr>
          <w:rFonts w:ascii="Arial" w:hAnsi="Arial"/>
          <w:sz w:val="24"/>
        </w:rPr>
      </w:pPr>
      <w:r w:rsidRPr="00F573C2">
        <w:rPr>
          <w:rFonts w:ascii="Arial" w:hAnsi="Arial"/>
          <w:sz w:val="24"/>
        </w:rPr>
        <w:lastRenderedPageBreak/>
        <w:t xml:space="preserve">where the </w:t>
      </w:r>
      <w:r w:rsidR="00F04DAC">
        <w:rPr>
          <w:rFonts w:ascii="Arial" w:hAnsi="Arial"/>
          <w:sz w:val="24"/>
        </w:rPr>
        <w:t>Relevant Authority</w:t>
      </w:r>
      <w:r w:rsidRPr="00F573C2">
        <w:rPr>
          <w:rFonts w:ascii="Arial" w:hAnsi="Arial"/>
          <w:sz w:val="24"/>
        </w:rPr>
        <w:t xml:space="preserve"> reasonably believes (</w:t>
      </w:r>
      <w:proofErr w:type="gramStart"/>
      <w:r w:rsidRPr="00F573C2">
        <w:rPr>
          <w:rFonts w:ascii="Arial" w:hAnsi="Arial"/>
          <w:sz w:val="24"/>
        </w:rPr>
        <w:t>taking into account</w:t>
      </w:r>
      <w:proofErr w:type="gramEnd"/>
      <w:r w:rsidRPr="00F573C2">
        <w:rPr>
          <w:rFonts w:ascii="Arial" w:hAnsi="Arial"/>
          <w:sz w:val="24"/>
        </w:rPr>
        <w:t xml:space="preserve"> the</w:t>
      </w:r>
      <w:r w:rsidR="00F573C2" w:rsidRPr="00F573C2">
        <w:rPr>
          <w:rFonts w:ascii="Arial" w:hAnsi="Arial"/>
          <w:sz w:val="24"/>
        </w:rPr>
        <w:t xml:space="preserve"> </w:t>
      </w:r>
      <w:r w:rsidRPr="00F573C2">
        <w:rPr>
          <w:rFonts w:ascii="Arial" w:hAnsi="Arial"/>
          <w:sz w:val="24"/>
        </w:rPr>
        <w:t>discussions and any representations made under Paragraph 4.3(a)</w:t>
      </w:r>
      <w:r w:rsidR="00F573C2" w:rsidRPr="00F573C2">
        <w:rPr>
          <w:rFonts w:ascii="Arial" w:hAnsi="Arial"/>
          <w:sz w:val="24"/>
        </w:rPr>
        <w:t xml:space="preserve"> </w:t>
      </w:r>
      <w:r w:rsidRPr="00F573C2">
        <w:rPr>
          <w:rFonts w:ascii="Arial" w:hAnsi="Arial"/>
          <w:sz w:val="24"/>
        </w:rPr>
        <w:t xml:space="preserve">that the Financial Distress Event could impact 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 xml:space="preserve">ensures the </w:t>
      </w:r>
      <w:r w:rsidRPr="00F573C2">
        <w:rPr>
          <w:rFonts w:ascii="Arial" w:hAnsi="Arial"/>
          <w:sz w:val="24"/>
        </w:rPr>
        <w:lastRenderedPageBreak/>
        <w:t>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progress against the Financial Distress 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254D8C9F"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in accordance with Paragraph 4.6(a),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r w:rsidRPr="00F573C2">
        <w:rPr>
          <w:rFonts w:ascii="Arial" w:hAnsi="Arial"/>
          <w:sz w:val="24"/>
        </w:rPr>
        <w:t>comply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1364419D"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4.3(b)(ii)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agreement to be entered by the relevant 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r w:rsidRPr="00F23F51">
        <w:rPr>
          <w:rFonts w:ascii="Arial" w:hAnsi="Arial"/>
          <w:sz w:val="24"/>
        </w:rPr>
        <w:t>disclosing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r w:rsidRPr="00F23F51">
        <w:rPr>
          <w:rFonts w:ascii="Arial" w:hAnsi="Arial"/>
          <w:sz w:val="24"/>
        </w:rPr>
        <w:lastRenderedPageBreak/>
        <w:t>anonymisation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00C5D1E6" w14:textId="3499AE5F" w:rsidR="00106E9B" w:rsidRPr="00106E9B" w:rsidRDefault="00106E9B" w:rsidP="00106E9B">
      <w:pPr>
        <w:pStyle w:val="GPSL1SCHEDULEHeading"/>
        <w:keepNext/>
        <w:jc w:val="left"/>
        <w:rPr>
          <w:rFonts w:ascii="Arial Bold" w:hAnsi="Arial Bold"/>
          <w:caps w:val="0"/>
          <w:sz w:val="24"/>
          <w:szCs w:val="24"/>
        </w:rPr>
      </w:pPr>
      <w:r w:rsidRPr="00106E9B">
        <w:rPr>
          <w:rFonts w:ascii="Arial Bold" w:hAnsi="Arial Bold" w:hint="eastAsia"/>
          <w:caps w:val="0"/>
          <w:sz w:val="24"/>
          <w:szCs w:val="24"/>
        </w:rPr>
        <w:t>Financial Indicators</w:t>
      </w:r>
    </w:p>
    <w:p w14:paraId="092E0FCE" w14:textId="7E611181" w:rsidR="00106E9B" w:rsidRPr="00106E9B" w:rsidRDefault="00106E9B" w:rsidP="00106E9B">
      <w:pPr>
        <w:rPr>
          <w:rFonts w:ascii="Arial" w:hAnsi="Arial"/>
          <w:sz w:val="24"/>
          <w:szCs w:val="24"/>
          <w:lang w:eastAsia="zh-CN"/>
        </w:rPr>
      </w:pPr>
      <w:r w:rsidRPr="00106E9B">
        <w:rPr>
          <w:rFonts w:ascii="Arial" w:hAnsi="Arial"/>
          <w:sz w:val="24"/>
          <w:szCs w:val="24"/>
          <w:highlight w:val="yellow"/>
          <w:lang w:eastAsia="zh-CN"/>
        </w:rPr>
        <w:t>[Guidance: The Financial Indicators set out in the table at paragraph 5.1 are examples of the types of Financial Indicators that you may wish to use in respect of the Supplier’s financial standing</w:t>
      </w:r>
      <w:r w:rsidR="000B18AD">
        <w:rPr>
          <w:rFonts w:ascii="Arial" w:hAnsi="Arial"/>
          <w:sz w:val="24"/>
          <w:szCs w:val="24"/>
          <w:highlight w:val="yellow"/>
          <w:lang w:eastAsia="zh-CN"/>
        </w:rPr>
        <w:t xml:space="preserve"> </w:t>
      </w:r>
      <w:r w:rsidR="000B18AD" w:rsidRPr="000B18AD">
        <w:rPr>
          <w:rFonts w:ascii="Arial" w:hAnsi="Arial"/>
          <w:sz w:val="24"/>
          <w:szCs w:val="24"/>
          <w:highlight w:val="yellow"/>
          <w:lang w:eastAsia="zh-CN"/>
        </w:rPr>
        <w:t>for contracts recognised as Gold or Silver in accordance with Contract Tiering Tool</w:t>
      </w:r>
      <w:r w:rsidR="000B18AD">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Pr="00106E9B">
        <w:rPr>
          <w:rFonts w:ascii="Arial" w:hAnsi="Arial"/>
          <w:sz w:val="24"/>
          <w:szCs w:val="24"/>
          <w:highlight w:val="yellow"/>
          <w:lang w:eastAsia="zh-CN"/>
        </w:rPr>
        <w:t>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0FA88415"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0"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2.3(b)</w:t>
            </w:r>
            <w:r w:rsidRPr="00D207E0">
              <w:rPr>
                <w:color w:val="000000" w:themeColor="text1"/>
                <w:highlight w:val="yellow"/>
              </w:rPr>
              <w:fldChar w:fldCharType="end"/>
            </w:r>
            <w:bookmarkEnd w:id="0"/>
            <w:r w:rsidRPr="00D207E0">
              <w:rPr>
                <w:color w:val="000000" w:themeColor="text1"/>
                <w:highlight w:val="yellow"/>
              </w:rPr>
              <w:t>]</w:t>
            </w:r>
          </w:p>
        </w:tc>
      </w:tr>
      <w:tr w:rsidR="000B18AD" w:rsidRPr="00657694" w14:paraId="079C4CF5" w14:textId="77777777" w:rsidTr="00106E9B">
        <w:tc>
          <w:tcPr>
            <w:tcW w:w="2253" w:type="dxa"/>
            <w:vAlign w:val="center"/>
          </w:tcPr>
          <w:p w14:paraId="4EDFCCCE" w14:textId="77777777" w:rsidR="000B18AD" w:rsidRPr="00D207E0" w:rsidRDefault="000B18AD" w:rsidP="000B18AD">
            <w:pPr>
              <w:pStyle w:val="StdBodyTextBold"/>
              <w:rPr>
                <w:color w:val="000000" w:themeColor="text1"/>
              </w:rPr>
            </w:pPr>
            <w:r w:rsidRPr="00D207E0">
              <w:rPr>
                <w:color w:val="000000" w:themeColor="text1"/>
              </w:rPr>
              <w:t>1</w:t>
            </w:r>
          </w:p>
          <w:p w14:paraId="7AC0D6FF" w14:textId="77777777" w:rsidR="000B18AD" w:rsidRPr="00D207E0" w:rsidRDefault="000B18AD" w:rsidP="000B18AD">
            <w:pPr>
              <w:pStyle w:val="StdBodyTextBold"/>
              <w:rPr>
                <w:color w:val="000000" w:themeColor="text1"/>
                <w:highlight w:val="yellow"/>
              </w:rPr>
            </w:pPr>
            <w:r w:rsidRPr="00D207E0">
              <w:rPr>
                <w:color w:val="000000" w:themeColor="text1"/>
                <w:highlight w:val="yellow"/>
              </w:rPr>
              <w:t>[Operating Margin]</w:t>
            </w:r>
          </w:p>
          <w:p w14:paraId="5304DE82" w14:textId="77777777" w:rsidR="000B18AD" w:rsidRPr="00D207E0" w:rsidRDefault="000B18AD" w:rsidP="000B18AD">
            <w:pPr>
              <w:pStyle w:val="StdBodyTextBold"/>
              <w:rPr>
                <w:color w:val="000000" w:themeColor="text1"/>
              </w:rPr>
            </w:pPr>
            <w:r w:rsidRPr="00D207E0">
              <w:rPr>
                <w:color w:val="000000" w:themeColor="text1"/>
              </w:rPr>
              <w:t>OR</w:t>
            </w:r>
          </w:p>
          <w:p w14:paraId="7C02E669" w14:textId="7CD91463" w:rsidR="000B18AD" w:rsidRPr="00657694" w:rsidRDefault="000B18AD" w:rsidP="000B18AD">
            <w:pPr>
              <w:pStyle w:val="StdBodyTextBold"/>
            </w:pPr>
            <w:r w:rsidRPr="00D207E0">
              <w:rPr>
                <w:color w:val="000000" w:themeColor="text1"/>
                <w:highlight w:val="yellow"/>
              </w:rPr>
              <w:t xml:space="preserve">[The higher of (a) the Operating Margin for the most recent </w:t>
            </w:r>
            <w:proofErr w:type="gramStart"/>
            <w:r w:rsidRPr="00D207E0">
              <w:rPr>
                <w:color w:val="000000" w:themeColor="text1"/>
                <w:highlight w:val="yellow"/>
              </w:rPr>
              <w:t>12 month</w:t>
            </w:r>
            <w:proofErr w:type="gramEnd"/>
            <w:r w:rsidRPr="00D207E0">
              <w:rPr>
                <w:color w:val="000000" w:themeColor="text1"/>
                <w:highlight w:val="yellow"/>
              </w:rPr>
              <w:t xml:space="preserve"> period and (b) the average Operating Margin 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D207E0">
              <w:rPr>
                <w:i/>
                <w:color w:val="000000" w:themeColor="text1"/>
                <w:highlight w:val="yellow"/>
              </w:rPr>
              <w:t>[Operating Margin = Operating Profit / Revenue]</w:t>
            </w:r>
          </w:p>
        </w:tc>
        <w:tc>
          <w:tcPr>
            <w:tcW w:w="1697" w:type="dxa"/>
            <w:vAlign w:val="center"/>
          </w:tcPr>
          <w:p w14:paraId="53679703" w14:textId="4D340944" w:rsidR="000B18AD" w:rsidRPr="002C07B6" w:rsidRDefault="000B18AD" w:rsidP="000B18AD">
            <w:pPr>
              <w:pStyle w:val="StdBodyText"/>
              <w:jc w:val="center"/>
              <w:rPr>
                <w:i/>
                <w:highlight w:val="yellow"/>
              </w:rPr>
            </w:pPr>
            <w:r w:rsidRPr="00D207E0">
              <w:rPr>
                <w:i/>
                <w:color w:val="000000" w:themeColor="text1"/>
                <w:highlight w:val="yellow"/>
              </w:rPr>
              <w:t>[&gt; [X%]]</w:t>
            </w:r>
          </w:p>
        </w:tc>
        <w:tc>
          <w:tcPr>
            <w:tcW w:w="3089" w:type="dxa"/>
            <w:vAlign w:val="center"/>
          </w:tcPr>
          <w:p w14:paraId="4819248F" w14:textId="60544F77" w:rsidR="000B18AD" w:rsidRPr="002F3DC9" w:rsidRDefault="000B18AD" w:rsidP="000B18AD">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0B18AD" w:rsidRPr="00657694" w14:paraId="6A03DC88" w14:textId="77777777" w:rsidTr="00106E9B">
        <w:tc>
          <w:tcPr>
            <w:tcW w:w="2253" w:type="dxa"/>
            <w:vAlign w:val="center"/>
          </w:tcPr>
          <w:p w14:paraId="1D79794D" w14:textId="77777777" w:rsidR="000B18AD" w:rsidRDefault="000B18AD" w:rsidP="000B18AD">
            <w:pPr>
              <w:pStyle w:val="StdBodyTextBold"/>
            </w:pPr>
            <w:r w:rsidRPr="00657694">
              <w:t>2</w:t>
            </w:r>
          </w:p>
          <w:p w14:paraId="582F361E" w14:textId="77777777" w:rsidR="000B18AD" w:rsidRPr="00D207E0" w:rsidRDefault="000B18AD" w:rsidP="000B18AD">
            <w:pPr>
              <w:pStyle w:val="StdBodyTextBold"/>
              <w:rPr>
                <w:color w:val="7030A0"/>
                <w:highlight w:val="yellow"/>
              </w:rPr>
            </w:pPr>
            <w:r w:rsidRPr="00D207E0">
              <w:rPr>
                <w:color w:val="7030A0"/>
                <w:highlight w:val="yellow"/>
              </w:rPr>
              <w:t>[Free Cash Flow to Net Debt Ratio]</w:t>
            </w:r>
          </w:p>
          <w:p w14:paraId="263C111D" w14:textId="77777777" w:rsidR="000B18AD" w:rsidRPr="00D207E0" w:rsidRDefault="000B18AD" w:rsidP="000B18AD">
            <w:pPr>
              <w:pStyle w:val="StdBodyTextBold"/>
              <w:rPr>
                <w:color w:val="7030A0"/>
              </w:rPr>
            </w:pPr>
            <w:r w:rsidRPr="00D207E0">
              <w:rPr>
                <w:color w:val="7030A0"/>
              </w:rPr>
              <w:t>OR</w:t>
            </w:r>
          </w:p>
          <w:p w14:paraId="6DC2F18C" w14:textId="696954CF" w:rsidR="000B18AD" w:rsidRPr="00657694" w:rsidRDefault="000B18AD" w:rsidP="000B18AD">
            <w:pPr>
              <w:pStyle w:val="StdBodyTextBold"/>
            </w:pPr>
            <w:r w:rsidRPr="002C07B6">
              <w:rPr>
                <w:highlight w:val="yellow"/>
              </w:rPr>
              <w:t>[Net Debt to EBITDA Ratio]</w:t>
            </w:r>
          </w:p>
        </w:tc>
        <w:tc>
          <w:tcPr>
            <w:tcW w:w="1977" w:type="dxa"/>
            <w:vAlign w:val="center"/>
          </w:tcPr>
          <w:p w14:paraId="08E769C9" w14:textId="77777777" w:rsidR="000B18AD" w:rsidRPr="00D207E0" w:rsidRDefault="000B18AD" w:rsidP="000B18AD">
            <w:pPr>
              <w:pStyle w:val="StdBodyText"/>
              <w:jc w:val="center"/>
              <w:rPr>
                <w:i/>
                <w:color w:val="7030A0"/>
                <w:highlight w:val="yellow"/>
              </w:rPr>
            </w:pPr>
            <w:r w:rsidRPr="00D207E0">
              <w:rPr>
                <w:i/>
                <w:color w:val="7030A0"/>
                <w:highlight w:val="yellow"/>
              </w:rPr>
              <w:t>[Free Cash Flow to Net Debt Ratio = Free Cash Flow / Net Debt]</w:t>
            </w:r>
          </w:p>
          <w:p w14:paraId="30D1FCAB" w14:textId="77777777" w:rsidR="000B18AD" w:rsidRPr="00D207E0" w:rsidRDefault="000B18AD" w:rsidP="000B18AD">
            <w:pPr>
              <w:pStyle w:val="StdBodyText"/>
              <w:jc w:val="center"/>
              <w:rPr>
                <w:i/>
                <w:color w:val="7030A0"/>
              </w:rPr>
            </w:pPr>
            <w:r w:rsidRPr="00D207E0">
              <w:rPr>
                <w:i/>
                <w:color w:val="7030A0"/>
              </w:rPr>
              <w:t>OR</w:t>
            </w:r>
          </w:p>
          <w:p w14:paraId="6AF74C33" w14:textId="02D6EBE4" w:rsidR="000B18AD" w:rsidRPr="002F3DC9" w:rsidRDefault="000B18AD" w:rsidP="000B18AD">
            <w:pPr>
              <w:pStyle w:val="StdBodyText"/>
              <w:jc w:val="center"/>
              <w:rPr>
                <w:i/>
              </w:rPr>
            </w:pPr>
            <w:r w:rsidRPr="002C07B6">
              <w:rPr>
                <w:i/>
                <w:highlight w:val="yellow"/>
              </w:rPr>
              <w:t xml:space="preserve">[Net Debt to EBITDA ratio = </w:t>
            </w:r>
            <w:r w:rsidRPr="002C07B6">
              <w:rPr>
                <w:i/>
                <w:highlight w:val="yellow"/>
              </w:rPr>
              <w:lastRenderedPageBreak/>
              <w:t>Net Debt / EBITDA]</w:t>
            </w:r>
          </w:p>
        </w:tc>
        <w:tc>
          <w:tcPr>
            <w:tcW w:w="1697" w:type="dxa"/>
            <w:vAlign w:val="center"/>
          </w:tcPr>
          <w:p w14:paraId="0A242D0C" w14:textId="77777777" w:rsidR="000B18AD" w:rsidRPr="00D207E0" w:rsidRDefault="000B18AD" w:rsidP="000B18AD">
            <w:pPr>
              <w:pStyle w:val="StdBodyText"/>
              <w:jc w:val="center"/>
              <w:rPr>
                <w:i/>
                <w:color w:val="7030A0"/>
                <w:highlight w:val="yellow"/>
              </w:rPr>
            </w:pPr>
            <w:r w:rsidRPr="00D207E0">
              <w:rPr>
                <w:i/>
                <w:color w:val="7030A0"/>
                <w:highlight w:val="yellow"/>
              </w:rPr>
              <w:lastRenderedPageBreak/>
              <w:t>[&gt; [X%]]</w:t>
            </w:r>
          </w:p>
          <w:p w14:paraId="28E0E713" w14:textId="77777777" w:rsidR="000B18AD" w:rsidRPr="002F3DC9" w:rsidRDefault="000B18AD" w:rsidP="000B18AD">
            <w:pPr>
              <w:pStyle w:val="StdBodyText"/>
              <w:jc w:val="center"/>
              <w:rPr>
                <w:i/>
              </w:rPr>
            </w:pPr>
            <w:r w:rsidRPr="002F3DC9">
              <w:rPr>
                <w:i/>
              </w:rPr>
              <w:t>OR</w:t>
            </w:r>
          </w:p>
          <w:p w14:paraId="7B21B757" w14:textId="570D99D6"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57837A9E" w14:textId="3FD37E72"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7030A0"/>
                <w:highlight w:val="yellow"/>
              </w:rPr>
              <w:t>/ half yearly]</w:t>
            </w:r>
            <w:r w:rsidRPr="00D207E0">
              <w:rPr>
                <w:i/>
                <w:color w:val="7030A0"/>
              </w:rPr>
              <w:t xml:space="preserve"> </w:t>
            </w:r>
            <w:r w:rsidRPr="002C07B6">
              <w:rPr>
                <w:i/>
              </w:rPr>
              <w:t xml:space="preserve">in arrears within </w:t>
            </w:r>
            <w:r w:rsidRPr="00D207E0">
              <w:rPr>
                <w:i/>
                <w:color w:val="7030A0"/>
                <w:highlight w:val="yellow"/>
              </w:rPr>
              <w:t xml:space="preserve">[120 </w:t>
            </w:r>
            <w:r w:rsidRPr="002C07B6">
              <w:rPr>
                <w:i/>
                <w:highlight w:val="yellow"/>
              </w:rPr>
              <w:t>/ 90]</w:t>
            </w:r>
            <w:r w:rsidRPr="002C07B6">
              <w:rPr>
                <w:i/>
              </w:rPr>
              <w:t xml:space="preserve"> days of each </w:t>
            </w:r>
            <w:r w:rsidRPr="002C07B6">
              <w:rPr>
                <w:i/>
                <w:highlight w:val="yellow"/>
              </w:rPr>
              <w:t xml:space="preserve">[accounting reference date </w:t>
            </w:r>
            <w:r w:rsidRPr="00D207E0">
              <w:rPr>
                <w:i/>
                <w:color w:val="7030A0"/>
                <w:highlight w:val="yellow"/>
              </w:rPr>
              <w:t>/ half year end]</w:t>
            </w:r>
            <w:r w:rsidRPr="002C07B6">
              <w:rPr>
                <w:i/>
              </w:rPr>
              <w:t xml:space="preserve"> based upon </w:t>
            </w:r>
            <w:r w:rsidRPr="00D207E0">
              <w:rPr>
                <w:i/>
                <w:color w:val="7030A0"/>
                <w:highlight w:val="yellow"/>
              </w:rPr>
              <w:t>[Free Cash Flow /</w:t>
            </w:r>
            <w:r w:rsidRPr="002C07B6">
              <w:rPr>
                <w:i/>
                <w:highlight w:val="yellow"/>
              </w:rPr>
              <w:t xml:space="preserve"> EBITDA]</w:t>
            </w:r>
            <w:r w:rsidRPr="002C07B6">
              <w:rPr>
                <w:i/>
              </w:rPr>
              <w:t xml:space="preserve"> for the 12 months ending on, and Net Debt at, the relevant </w:t>
            </w:r>
            <w:r w:rsidRPr="002C07B6">
              <w:rPr>
                <w:i/>
                <w:highlight w:val="yellow"/>
              </w:rPr>
              <w:t xml:space="preserve">[accounting </w:t>
            </w:r>
            <w:r w:rsidRPr="002C07B6">
              <w:rPr>
                <w:i/>
                <w:highlight w:val="yellow"/>
              </w:rPr>
              <w:lastRenderedPageBreak/>
              <w:t xml:space="preserve">reference date </w:t>
            </w:r>
            <w:r w:rsidRPr="00D207E0">
              <w:rPr>
                <w:i/>
                <w:color w:val="7030A0"/>
                <w:highlight w:val="yellow"/>
              </w:rPr>
              <w:t>/ half year end]</w:t>
            </w:r>
          </w:p>
        </w:tc>
      </w:tr>
      <w:tr w:rsidR="000B18AD" w:rsidRPr="00657694" w14:paraId="46F6D600" w14:textId="77777777" w:rsidTr="00106E9B">
        <w:tc>
          <w:tcPr>
            <w:tcW w:w="2253" w:type="dxa"/>
            <w:vAlign w:val="center"/>
          </w:tcPr>
          <w:p w14:paraId="2FA6B986" w14:textId="77777777" w:rsidR="000B18AD" w:rsidRDefault="000B18AD" w:rsidP="000B18AD">
            <w:pPr>
              <w:pStyle w:val="StdBodyTextBold"/>
            </w:pPr>
            <w:r w:rsidRPr="00657694">
              <w:lastRenderedPageBreak/>
              <w:t>3</w:t>
            </w:r>
          </w:p>
          <w:p w14:paraId="23D959F6" w14:textId="2A2828EA" w:rsidR="000B18AD" w:rsidRPr="00657694" w:rsidRDefault="000B18AD" w:rsidP="000B18AD">
            <w:pPr>
              <w:pStyle w:val="StdBodyTextBold"/>
            </w:pPr>
            <w:r w:rsidRPr="002C07B6">
              <w:rPr>
                <w:highlight w:val="yellow"/>
              </w:rPr>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5BA538BC" w14:textId="2E9A696E"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6C7E5E5C" w14:textId="74CB63CB" w:rsidR="000B18AD" w:rsidRPr="002F3DC9" w:rsidRDefault="000B18AD" w:rsidP="000B18AD">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t>4</w:t>
            </w:r>
          </w:p>
          <w:p w14:paraId="72F13AC3" w14:textId="24C35479" w:rsidR="000B18AD" w:rsidRPr="00657694" w:rsidRDefault="000B18AD" w:rsidP="000B18AD">
            <w:pPr>
              <w:pStyle w:val="StdBodyTextBold"/>
            </w:pPr>
            <w:r w:rsidRPr="002C07B6">
              <w:rPr>
                <w:highlight w:val="yellow"/>
              </w:rPr>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C602EAB" w:rsidR="000B18AD" w:rsidRPr="002F3DC9" w:rsidRDefault="000B18AD" w:rsidP="000B18AD">
            <w:pPr>
              <w:pStyle w:val="StdBodyText"/>
              <w:jc w:val="center"/>
              <w:rPr>
                <w:i/>
              </w:rPr>
            </w:pPr>
            <w:r w:rsidRPr="002C07B6">
              <w:rPr>
                <w:i/>
                <w:highlight w:val="yellow"/>
              </w:rPr>
              <w:t>[&gt; [X]]</w:t>
            </w:r>
            <w:r w:rsidRPr="002F3DC9">
              <w:rPr>
                <w:i/>
              </w:rPr>
              <w:t xml:space="preserve"> times</w:t>
            </w:r>
          </w:p>
        </w:tc>
        <w:tc>
          <w:tcPr>
            <w:tcW w:w="3089" w:type="dxa"/>
            <w:vAlign w:val="center"/>
          </w:tcPr>
          <w:p w14:paraId="34B7A15E" w14:textId="20EB44CB"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shd w:val="clear" w:color="auto" w:fill="8064A2" w:themeFill="accent4"/>
              </w:rPr>
              <w:t>/ half yearly]</w:t>
            </w:r>
            <w:r w:rsidRPr="00D207E0">
              <w:rPr>
                <w:i/>
                <w:color w:val="8064A2" w:themeColor="accent4"/>
              </w:rPr>
              <w:t xml:space="preserve"> </w:t>
            </w:r>
            <w:r w:rsidRPr="002F3DC9">
              <w:rPr>
                <w:i/>
              </w:rPr>
              <w:t xml:space="preserve">in arrears within </w:t>
            </w:r>
            <w:r w:rsidRPr="002C07B6">
              <w:rPr>
                <w:i/>
                <w:highlight w:val="yellow"/>
              </w:rPr>
              <w:t>[</w:t>
            </w:r>
            <w:r w:rsidRPr="00D207E0">
              <w:rPr>
                <w:i/>
                <w:color w:val="8064A2" w:themeColor="accent4"/>
                <w:highlight w:val="yellow"/>
              </w:rPr>
              <w:t xml:space="preserve">120 / </w:t>
            </w:r>
            <w:r w:rsidRPr="002C07B6">
              <w:rPr>
                <w:i/>
                <w:highlight w:val="yellow"/>
              </w:rPr>
              <w:t>90]</w:t>
            </w:r>
            <w:r w:rsidRPr="002F3DC9">
              <w:rPr>
                <w:i/>
              </w:rPr>
              <w:t xml:space="preserve"> 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r w:rsidRPr="002F3DC9">
              <w:rPr>
                <w:i/>
              </w:rPr>
              <w:t xml:space="preserve"> based upon figures for the 12 months ending on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0FFCB04A" w14:textId="77777777" w:rsidTr="00106E9B">
        <w:tc>
          <w:tcPr>
            <w:tcW w:w="2253" w:type="dxa"/>
            <w:vAlign w:val="center"/>
          </w:tcPr>
          <w:p w14:paraId="7CBADE15" w14:textId="77777777" w:rsidR="000B18AD" w:rsidRDefault="000B18AD" w:rsidP="000B18AD">
            <w:pPr>
              <w:pStyle w:val="StdBodyTextBold"/>
            </w:pPr>
            <w:r w:rsidRPr="00657694">
              <w:t>5</w:t>
            </w:r>
          </w:p>
          <w:p w14:paraId="5DBBFD7C" w14:textId="27E6D0A1" w:rsidR="000B18AD" w:rsidRPr="00657694" w:rsidRDefault="000B18AD" w:rsidP="000B18AD">
            <w:pPr>
              <w:pStyle w:val="StdBodyTextBold"/>
            </w:pPr>
            <w:r w:rsidRPr="002C07B6">
              <w:rPr>
                <w:highlight w:val="yellow"/>
              </w:rPr>
              <w:t>[Acid Ratio]</w:t>
            </w:r>
          </w:p>
        </w:tc>
        <w:tc>
          <w:tcPr>
            <w:tcW w:w="1977" w:type="dxa"/>
            <w:vAlign w:val="center"/>
          </w:tcPr>
          <w:p w14:paraId="0FF853EB" w14:textId="5CDE73D9" w:rsidR="000B18AD" w:rsidRPr="002F3DC9" w:rsidRDefault="000B18AD" w:rsidP="000B18AD">
            <w:pPr>
              <w:pStyle w:val="StdBodyText"/>
              <w:jc w:val="center"/>
              <w:rPr>
                <w:i/>
              </w:rPr>
            </w:pPr>
            <w:r w:rsidRPr="002C07B6">
              <w:rPr>
                <w:i/>
                <w:highlight w:val="yellow"/>
              </w:rPr>
              <w:t>[Acid Ratio = (Current Assets – Inventories) / Current Liabilities]</w:t>
            </w:r>
          </w:p>
        </w:tc>
        <w:tc>
          <w:tcPr>
            <w:tcW w:w="1697" w:type="dxa"/>
            <w:vAlign w:val="center"/>
          </w:tcPr>
          <w:p w14:paraId="44B817FE" w14:textId="5D0F30FC" w:rsidR="000B18AD" w:rsidRPr="002F3DC9" w:rsidRDefault="000B18AD" w:rsidP="000B18AD">
            <w:pPr>
              <w:pStyle w:val="StdBodyText"/>
              <w:jc w:val="center"/>
              <w:rPr>
                <w:i/>
              </w:rPr>
            </w:pPr>
            <w:r w:rsidRPr="002C07B6">
              <w:rPr>
                <w:i/>
                <w:highlight w:val="yellow"/>
              </w:rPr>
              <w:t xml:space="preserve">[&gt; [X]] </w:t>
            </w:r>
            <w:r w:rsidRPr="002F3DC9">
              <w:rPr>
                <w:i/>
              </w:rPr>
              <w:t>times</w:t>
            </w:r>
          </w:p>
        </w:tc>
        <w:tc>
          <w:tcPr>
            <w:tcW w:w="3089" w:type="dxa"/>
            <w:vAlign w:val="center"/>
          </w:tcPr>
          <w:p w14:paraId="657D38E6" w14:textId="2AD715A1"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[accounting reference date</w:t>
            </w:r>
            <w:r w:rsidRPr="00D207E0">
              <w:rPr>
                <w:i/>
                <w:color w:val="8064A2" w:themeColor="accent4"/>
                <w:highlight w:val="yellow"/>
              </w:rPr>
              <w:t xml:space="preserve"> / half year end</w:t>
            </w:r>
            <w:r w:rsidRPr="002C07B6">
              <w:rPr>
                <w:i/>
                <w:highlight w:val="yellow"/>
              </w:rPr>
              <w:t>]</w:t>
            </w:r>
          </w:p>
        </w:tc>
      </w:tr>
      <w:tr w:rsidR="000B18AD" w:rsidRPr="00657694" w14:paraId="415C0186" w14:textId="77777777" w:rsidTr="00106E9B">
        <w:tc>
          <w:tcPr>
            <w:tcW w:w="2253" w:type="dxa"/>
            <w:vAlign w:val="center"/>
          </w:tcPr>
          <w:p w14:paraId="1865926A" w14:textId="77777777" w:rsidR="000B18AD" w:rsidRDefault="000B18AD" w:rsidP="000B18AD">
            <w:pPr>
              <w:pStyle w:val="StdBodyTextBold"/>
            </w:pPr>
            <w:r w:rsidRPr="00657694">
              <w:t>6</w:t>
            </w:r>
          </w:p>
          <w:p w14:paraId="68EE2C1D" w14:textId="0BAEA695" w:rsidR="000B18AD" w:rsidRPr="00657694" w:rsidRDefault="000B18AD" w:rsidP="000B18AD">
            <w:pPr>
              <w:pStyle w:val="StdBodyTextBold"/>
            </w:pPr>
            <w:r w:rsidRPr="002C07B6">
              <w:rPr>
                <w:highlight w:val="yellow"/>
              </w:rPr>
              <w:t>[Net Asset value]</w:t>
            </w:r>
          </w:p>
        </w:tc>
        <w:tc>
          <w:tcPr>
            <w:tcW w:w="1977" w:type="dxa"/>
            <w:vAlign w:val="center"/>
          </w:tcPr>
          <w:p w14:paraId="141F454E" w14:textId="46394CD7" w:rsidR="000B18AD" w:rsidRPr="002F3DC9" w:rsidRDefault="000B18AD" w:rsidP="000B18AD">
            <w:pPr>
              <w:pStyle w:val="StdBodyText"/>
              <w:jc w:val="center"/>
              <w:rPr>
                <w:i/>
              </w:rPr>
            </w:pPr>
            <w:r w:rsidRPr="002C07B6">
              <w:rPr>
                <w:i/>
                <w:highlight w:val="yellow"/>
              </w:rPr>
              <w:t>[Net Asset Value = Net Assets]</w:t>
            </w:r>
          </w:p>
        </w:tc>
        <w:tc>
          <w:tcPr>
            <w:tcW w:w="1697" w:type="dxa"/>
            <w:vAlign w:val="center"/>
          </w:tcPr>
          <w:p w14:paraId="0EB282FA" w14:textId="1F459C1D" w:rsidR="000B18AD" w:rsidRPr="002F3DC9" w:rsidRDefault="000B18AD" w:rsidP="000B18AD">
            <w:pPr>
              <w:pStyle w:val="StdBodyText"/>
              <w:jc w:val="center"/>
              <w:rPr>
                <w:i/>
              </w:rPr>
            </w:pPr>
            <w:r w:rsidRPr="002C07B6">
              <w:rPr>
                <w:i/>
                <w:highlight w:val="yellow"/>
              </w:rPr>
              <w:t>[&gt; £0]</w:t>
            </w:r>
          </w:p>
        </w:tc>
        <w:tc>
          <w:tcPr>
            <w:tcW w:w="3089" w:type="dxa"/>
            <w:vAlign w:val="center"/>
          </w:tcPr>
          <w:p w14:paraId="715768CA" w14:textId="4C82CD5D"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07F22112" w:rsidR="000B18AD" w:rsidRPr="00657694" w:rsidRDefault="000B18AD" w:rsidP="000B18AD">
            <w:pPr>
              <w:pStyle w:val="StdBodyTextBold"/>
            </w:pPr>
            <w:r w:rsidRPr="00BA367B">
              <w:rPr>
                <w:highlight w:val="yellow"/>
              </w:rPr>
              <w:t>[Group Exposure Ratio]</w:t>
            </w:r>
          </w:p>
        </w:tc>
        <w:tc>
          <w:tcPr>
            <w:tcW w:w="1977" w:type="dxa"/>
            <w:vAlign w:val="center"/>
          </w:tcPr>
          <w:p w14:paraId="0BC712AC" w14:textId="6EEB7572" w:rsidR="000B18AD" w:rsidRPr="002F3DC9" w:rsidRDefault="000B18AD" w:rsidP="000B18AD">
            <w:pPr>
              <w:pStyle w:val="StdBodyText"/>
              <w:jc w:val="center"/>
              <w:rPr>
                <w:i/>
              </w:rPr>
            </w:pPr>
            <w:r w:rsidRPr="00BA367B">
              <w:rPr>
                <w:i/>
                <w:highlight w:val="yellow"/>
              </w:rPr>
              <w:t>[Group Exposure / Gross Assets]</w:t>
            </w:r>
          </w:p>
        </w:tc>
        <w:tc>
          <w:tcPr>
            <w:tcW w:w="1697" w:type="dxa"/>
            <w:vAlign w:val="center"/>
          </w:tcPr>
          <w:p w14:paraId="6F240528" w14:textId="5A05824F" w:rsidR="000B18AD" w:rsidRPr="002F3DC9" w:rsidRDefault="000B18AD" w:rsidP="000B18AD">
            <w:pPr>
              <w:pStyle w:val="StdBodyText"/>
              <w:jc w:val="center"/>
              <w:rPr>
                <w:i/>
              </w:rPr>
            </w:pPr>
            <w:r w:rsidRPr="00BA367B">
              <w:rPr>
                <w:i/>
                <w:highlight w:val="yellow"/>
              </w:rPr>
              <w:t>[&lt; [X</w:t>
            </w:r>
            <w:proofErr w:type="gramStart"/>
            <w:r w:rsidRPr="00BA367B">
              <w:rPr>
                <w:i/>
                <w:highlight w:val="yellow"/>
              </w:rPr>
              <w:t>]]%</w:t>
            </w:r>
            <w:proofErr w:type="gramEnd"/>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w:t>
            </w:r>
            <w:r w:rsidRPr="002F3DC9">
              <w:rPr>
                <w:i/>
              </w:rPr>
              <w:lastRenderedPageBreak/>
              <w:t>the relevant accounting reference date</w:t>
            </w:r>
          </w:p>
        </w:tc>
      </w:tr>
      <w:tr w:rsidR="000B18AD" w:rsidRPr="00657694" w14:paraId="5D86AF35" w14:textId="77777777" w:rsidTr="00106E9B">
        <w:tc>
          <w:tcPr>
            <w:tcW w:w="2253" w:type="dxa"/>
            <w:vAlign w:val="center"/>
          </w:tcPr>
          <w:p w14:paraId="5DC25C8F" w14:textId="77777777" w:rsidR="000B18AD" w:rsidRPr="00D207E0" w:rsidRDefault="000B18AD" w:rsidP="000B18AD">
            <w:pPr>
              <w:pStyle w:val="StdBodyTextBold"/>
              <w:rPr>
                <w:color w:val="8064A2" w:themeColor="accent4"/>
              </w:rPr>
            </w:pPr>
            <w:r w:rsidRPr="00D207E0">
              <w:rPr>
                <w:color w:val="8064A2" w:themeColor="accent4"/>
              </w:rPr>
              <w:lastRenderedPageBreak/>
              <w:t>Financial Target 8</w:t>
            </w:r>
          </w:p>
          <w:p w14:paraId="2AADCE38" w14:textId="0465B5BE" w:rsidR="000B18AD" w:rsidRPr="00657694" w:rsidRDefault="000B18AD" w:rsidP="000B18AD">
            <w:pPr>
              <w:pStyle w:val="StdBodyTextBold"/>
            </w:pPr>
            <w:r w:rsidRPr="00D207E0">
              <w:rPr>
                <w:color w:val="8064A2" w:themeColor="accent4"/>
                <w:highlight w:val="yellow"/>
              </w:rPr>
              <w:t>[etc.]</w:t>
            </w:r>
          </w:p>
        </w:tc>
        <w:tc>
          <w:tcPr>
            <w:tcW w:w="1977" w:type="dxa"/>
            <w:vAlign w:val="center"/>
          </w:tcPr>
          <w:p w14:paraId="68CD16A7" w14:textId="4CF9DAB1" w:rsidR="000B18AD" w:rsidRPr="002F3DC9" w:rsidRDefault="000B18AD" w:rsidP="000B18AD">
            <w:pPr>
              <w:pStyle w:val="StdBodyText"/>
              <w:jc w:val="center"/>
              <w:rPr>
                <w:i/>
              </w:rPr>
            </w:pPr>
            <w:r w:rsidRPr="00D207E0">
              <w:rPr>
                <w:i/>
                <w:color w:val="8064A2" w:themeColor="accent4"/>
                <w:highlight w:val="yellow"/>
              </w:rPr>
              <w:t>[etc.]</w:t>
            </w:r>
          </w:p>
        </w:tc>
        <w:tc>
          <w:tcPr>
            <w:tcW w:w="1697" w:type="dxa"/>
            <w:vAlign w:val="center"/>
          </w:tcPr>
          <w:p w14:paraId="1EEAFC7B" w14:textId="284799A2" w:rsidR="000B18AD" w:rsidRPr="002F3DC9" w:rsidRDefault="000B18AD" w:rsidP="000B18AD">
            <w:pPr>
              <w:pStyle w:val="StdBodyText"/>
              <w:jc w:val="center"/>
              <w:rPr>
                <w:i/>
              </w:rPr>
            </w:pPr>
            <w:r w:rsidRPr="00D207E0">
              <w:rPr>
                <w:i/>
                <w:color w:val="8064A2" w:themeColor="accent4"/>
                <w:highlight w:val="yellow"/>
              </w:rPr>
              <w:t>[etc.]</w:t>
            </w:r>
          </w:p>
        </w:tc>
        <w:tc>
          <w:tcPr>
            <w:tcW w:w="3089" w:type="dxa"/>
            <w:vAlign w:val="center"/>
          </w:tcPr>
          <w:p w14:paraId="37E4BF2B" w14:textId="5DDDB3D1" w:rsidR="000B18AD" w:rsidRPr="002F3DC9" w:rsidRDefault="000B18AD" w:rsidP="000B18AD">
            <w:pPr>
              <w:pStyle w:val="StdBodyText"/>
              <w:jc w:val="center"/>
              <w:rPr>
                <w:i/>
              </w:rPr>
            </w:pPr>
            <w:r w:rsidRPr="00D207E0">
              <w:rPr>
                <w:i/>
                <w:color w:val="8064A2" w:themeColor="accent4"/>
                <w:highlight w:val="yellow"/>
              </w:rPr>
              <w:t>[etc.]</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5F1595">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1"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1"/>
            <w:r w:rsidRPr="002F3DC9">
              <w:t xml:space="preserve"> which are to apply to the Monitored Suppliers)</w:t>
            </w:r>
          </w:p>
        </w:tc>
      </w:tr>
      <w:tr w:rsidR="005F1595" w:rsidRPr="002F3DC9" w14:paraId="4D1F5708" w14:textId="77777777" w:rsidTr="005F1595">
        <w:tc>
          <w:tcPr>
            <w:tcW w:w="4531" w:type="dxa"/>
          </w:tcPr>
          <w:p w14:paraId="6027F62B" w14:textId="77777777" w:rsidR="005F1595" w:rsidRPr="002F3DC9" w:rsidRDefault="005F1595" w:rsidP="005F1595">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781BB3F2" w14:textId="77777777" w:rsidR="005F1595" w:rsidRPr="003D6C53" w:rsidRDefault="005F1595" w:rsidP="005F1595">
            <w:pPr>
              <w:pStyle w:val="StdBodyText1"/>
              <w:ind w:left="0"/>
              <w:rPr>
                <w:highlight w:val="yellow"/>
              </w:rPr>
            </w:pPr>
            <w:r w:rsidRPr="003D6C53">
              <w:rPr>
                <w:highlight w:val="yellow"/>
              </w:rPr>
              <w:t>[1 – Operating Margin]</w:t>
            </w:r>
          </w:p>
          <w:p w14:paraId="59D3536F" w14:textId="77777777" w:rsidR="005F1595" w:rsidRPr="003D6C53" w:rsidRDefault="005F1595" w:rsidP="005F1595">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1B34A15E" w14:textId="77777777" w:rsidR="005F1595" w:rsidRPr="002F3DC9" w:rsidRDefault="005F1595" w:rsidP="005F1595">
            <w:pPr>
              <w:pStyle w:val="StdBodyText1"/>
              <w:ind w:left="0"/>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2F3DC9" w14:paraId="4B6913A4" w14:textId="77777777" w:rsidTr="005F1595">
        <w:tc>
          <w:tcPr>
            <w:tcW w:w="4531" w:type="dxa"/>
          </w:tcPr>
          <w:p w14:paraId="465ABD79" w14:textId="77777777" w:rsidR="005F1595" w:rsidRPr="003D6C53" w:rsidRDefault="005F1595" w:rsidP="005F1595">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2223B68E" w14:textId="77777777" w:rsidR="005F1595" w:rsidRPr="003D6C53" w:rsidRDefault="005F1595" w:rsidP="005F1595">
            <w:pPr>
              <w:pStyle w:val="StdBodyText1"/>
              <w:ind w:left="0"/>
              <w:rPr>
                <w:highlight w:val="yellow"/>
              </w:rPr>
            </w:pPr>
            <w:r w:rsidRPr="003D6C53">
              <w:rPr>
                <w:highlight w:val="yellow"/>
              </w:rPr>
              <w:t>[1 – Operating Margin]</w:t>
            </w:r>
          </w:p>
          <w:p w14:paraId="4F1F3921" w14:textId="77777777" w:rsidR="005F1595" w:rsidRPr="003D6C53" w:rsidRDefault="005F1595" w:rsidP="005F1595">
            <w:pPr>
              <w:pStyle w:val="StdBodyText1"/>
              <w:ind w:left="0"/>
              <w:rPr>
                <w:highlight w:val="yellow"/>
              </w:rPr>
            </w:pPr>
            <w:r w:rsidRPr="003D6C53">
              <w:rPr>
                <w:highlight w:val="yellow"/>
              </w:rPr>
              <w:t>[2 – etc.]</w:t>
            </w:r>
          </w:p>
          <w:p w14:paraId="7BDF9521" w14:textId="77777777" w:rsidR="005F1595" w:rsidRPr="003D6C53" w:rsidRDefault="005F1595" w:rsidP="005F1595">
            <w:pPr>
              <w:pStyle w:val="StdBodyText1"/>
              <w:ind w:left="0"/>
              <w:rPr>
                <w:highlight w:val="yellow"/>
              </w:rPr>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637E351B"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in accordance with Paragraph 2.3(c);</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12414BE3" w:rsidR="005F1595" w:rsidRDefault="005F1595" w:rsidP="005F1595">
      <w:pPr>
        <w:pStyle w:val="GPSL3numberedclause"/>
        <w:rPr>
          <w:rFonts w:ascii="Arial" w:hAnsi="Arial"/>
          <w:sz w:val="24"/>
        </w:rPr>
      </w:pPr>
      <w:r w:rsidRPr="005F1595">
        <w:rPr>
          <w:rFonts w:ascii="Arial" w:hAnsi="Arial"/>
          <w:sz w:val="24"/>
        </w:rPr>
        <w:lastRenderedPageBreak/>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5212EF">
        <w:rPr>
          <w:rFonts w:ascii="Arial" w:hAnsi="Arial"/>
          <w:sz w:val="24"/>
        </w:rPr>
        <w:t>cordance with Paragraph 4.6(c),</w:t>
      </w:r>
    </w:p>
    <w:p w14:paraId="6E090F11" w14:textId="1FD94763" w:rsidR="005212EF" w:rsidRDefault="005212EF" w:rsidP="005212EF">
      <w:pPr>
        <w:pStyle w:val="GPSL3numberedclause"/>
        <w:numPr>
          <w:ilvl w:val="0"/>
          <w:numId w:val="0"/>
        </w:numPr>
        <w:rPr>
          <w:rFonts w:ascii="Arial" w:hAnsi="Arial"/>
          <w:sz w:val="24"/>
        </w:rPr>
      </w:pPr>
      <w:r>
        <w:rPr>
          <w:rFonts w:ascii="Arial" w:hAnsi="Arial"/>
          <w:sz w:val="24"/>
        </w:rPr>
        <w:t>which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22B6679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30876BC9" w:rsidR="005F1595" w:rsidRDefault="004469A0" w:rsidP="005F1595">
      <w:pPr>
        <w:pStyle w:val="GPSL3numberedclause"/>
        <w:rPr>
          <w:rFonts w:ascii="Arial" w:hAnsi="Arial"/>
          <w:sz w:val="24"/>
        </w:rPr>
      </w:pPr>
      <w:r>
        <w:rPr>
          <w:rFonts w:ascii="Arial" w:hAnsi="Arial"/>
          <w:sz w:val="24"/>
        </w:rPr>
        <w:t>the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4.3(b)(ii).</w:t>
      </w:r>
    </w:p>
    <w:p w14:paraId="68EBF47B" w14:textId="36A83357"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Board confirmation</w:t>
      </w:r>
    </w:p>
    <w:p w14:paraId="4B9A444D" w14:textId="46CC3C30"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 xml:space="preserve">If </w:t>
      </w:r>
      <w:r w:rsidR="005212EF">
        <w:rPr>
          <w:rFonts w:ascii="Arial" w:hAnsi="Arial"/>
          <w:sz w:val="24"/>
          <w:szCs w:val="24"/>
        </w:rPr>
        <w:t>the Contract</w:t>
      </w:r>
      <w:r w:rsidRPr="005F1595">
        <w:rPr>
          <w:rFonts w:ascii="Arial" w:hAnsi="Arial"/>
          <w:sz w:val="24"/>
          <w:szCs w:val="24"/>
        </w:rPr>
        <w:t xml:space="preserve"> has been specified as a Critical Ser</w:t>
      </w:r>
      <w:r w:rsidR="00F966D7">
        <w:rPr>
          <w:rFonts w:ascii="Arial" w:hAnsi="Arial"/>
          <w:sz w:val="24"/>
          <w:szCs w:val="24"/>
        </w:rPr>
        <w:t>vice Contract under Paragraph 2</w:t>
      </w:r>
      <w:r w:rsidRPr="005F1595">
        <w:rPr>
          <w:rFonts w:ascii="Arial" w:hAnsi="Arial"/>
          <w:sz w:val="24"/>
          <w:szCs w:val="24"/>
        </w:rPr>
        <w:t>.1 of Part B</w:t>
      </w:r>
      <w:r w:rsidR="00F966D7">
        <w:rPr>
          <w:rFonts w:ascii="Arial" w:hAnsi="Arial"/>
          <w:sz w:val="24"/>
          <w:szCs w:val="24"/>
        </w:rPr>
        <w:t xml:space="preserve"> of Annex 1</w:t>
      </w:r>
      <w:r w:rsidRPr="005F1595">
        <w:rPr>
          <w:rFonts w:ascii="Arial" w:hAnsi="Arial"/>
          <w:sz w:val="24"/>
          <w:szCs w:val="24"/>
        </w:rPr>
        <w:t xml:space="preserve"> to </w:t>
      </w:r>
      <w:r w:rsidR="00F966D7">
        <w:rPr>
          <w:rFonts w:ascii="Arial" w:hAnsi="Arial"/>
          <w:sz w:val="24"/>
          <w:szCs w:val="24"/>
        </w:rPr>
        <w:t xml:space="preserve">Call-Off </w:t>
      </w:r>
      <w:r w:rsidRPr="005F1595">
        <w:rPr>
          <w:rFonts w:ascii="Arial" w:hAnsi="Arial"/>
          <w:sz w:val="24"/>
          <w:szCs w:val="24"/>
        </w:rPr>
        <w:t xml:space="preserve">Schedule </w:t>
      </w:r>
      <w:r w:rsidR="00F966D7">
        <w:rPr>
          <w:rFonts w:ascii="Arial" w:hAnsi="Arial"/>
          <w:sz w:val="24"/>
          <w:szCs w:val="24"/>
        </w:rPr>
        <w:t xml:space="preserve">8 </w:t>
      </w:r>
      <w:r w:rsidRPr="005F1595">
        <w:rPr>
          <w:rFonts w:ascii="Arial" w:hAnsi="Arial"/>
          <w:sz w:val="24"/>
          <w:szCs w:val="24"/>
        </w:rPr>
        <w:t>(</w:t>
      </w:r>
      <w:r w:rsidR="00F966D7">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w:t>
      </w:r>
      <w:bookmarkStart w:id="2" w:name="_GoBack"/>
      <w:bookmarkEnd w:id="2"/>
      <w:r w:rsidRPr="005F1595">
        <w:rPr>
          <w:rFonts w:ascii="Arial" w:hAnsi="Arial"/>
          <w:sz w:val="24"/>
          <w:szCs w:val="24"/>
        </w:rPr>
        <w:t xml:space="preserve">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r w:rsidRPr="00211C75">
        <w:rPr>
          <w:rFonts w:ascii="Arial" w:hAnsi="Arial"/>
          <w:sz w:val="24"/>
        </w:rPr>
        <w:t>of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w:t>
      </w:r>
      <w:r w:rsidRPr="00211C75">
        <w:rPr>
          <w:rFonts w:ascii="Arial" w:hAnsi="Arial"/>
          <w:sz w:val="24"/>
          <w:szCs w:val="24"/>
        </w:rPr>
        <w:lastRenderedPageBreak/>
        <w:t xml:space="preserve">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74179C11" w14:textId="77777777" w:rsidR="001B7140" w:rsidRDefault="001B7140" w:rsidP="001B7140">
      <w:pPr>
        <w:pStyle w:val="GPSL1SCHEDULEHeading"/>
        <w:keepNext/>
        <w:jc w:val="left"/>
        <w:rPr>
          <w:rFonts w:ascii="Arial Bold" w:hAnsi="Arial Bold"/>
          <w:caps w:val="0"/>
          <w:sz w:val="24"/>
          <w:szCs w:val="24"/>
        </w:rPr>
      </w:pPr>
      <w:r w:rsidRPr="0034142A">
        <w:rPr>
          <w:rFonts w:ascii="Arial Bold" w:hAnsi="Arial Bold"/>
          <w:caps w:val="0"/>
          <w:sz w:val="24"/>
          <w:szCs w:val="24"/>
        </w:rPr>
        <w:t>Optional Clauses</w:t>
      </w:r>
    </w:p>
    <w:p w14:paraId="48CB24E6" w14:textId="6D80A326" w:rsidR="001B7140" w:rsidRPr="0034142A" w:rsidRDefault="001B7140" w:rsidP="001B7140">
      <w:pPr>
        <w:pStyle w:val="GPSL2Numbered"/>
        <w:jc w:val="left"/>
        <w:rPr>
          <w:rFonts w:ascii="Arial" w:hAnsi="Arial"/>
          <w:sz w:val="24"/>
          <w:szCs w:val="24"/>
        </w:rPr>
      </w:pPr>
      <w:r>
        <w:rPr>
          <w:rFonts w:ascii="Arial" w:hAnsi="Arial"/>
          <w:sz w:val="24"/>
          <w:szCs w:val="24"/>
        </w:rPr>
        <w:t>Where a Buyer’s Call-Off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Call-Off Contract in place of the remainder of this Joint Schedule 7. </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620BDA01"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1]</w:t>
      </w:r>
    </w:p>
    <w:p w14:paraId="7BB75617"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3" w:name="_Ref_ContractCompanion_9kb9Us356"/>
      <w:bookmarkStart w:id="4"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77B0C10D" w:rsidR="00153A7A" w:rsidRPr="00D4288D" w:rsidRDefault="00547D0F" w:rsidP="00153A7A">
            <w:pPr>
              <w:pStyle w:val="MarginText"/>
              <w:jc w:val="left"/>
              <w:rPr>
                <w:rFonts w:ascii="Arial" w:hAnsi="Arial" w:cs="Arial"/>
                <w:sz w:val="24"/>
                <w:szCs w:val="24"/>
              </w:rPr>
            </w:pPr>
            <w:r>
              <w:rPr>
                <w:rFonts w:ascii="Arial" w:hAnsi="Arial" w:cs="Arial"/>
                <w:sz w:val="24"/>
                <w:szCs w:val="24"/>
              </w:rPr>
              <w:t>D&amp;B – Financial Failure Score = or &gt;70.</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lastRenderedPageBreak/>
        <w:t>Annex 3</w:t>
      </w:r>
      <w:r w:rsidR="006B02AC" w:rsidRPr="00C34E92">
        <w:rPr>
          <w:b/>
        </w:rPr>
        <w:t>: Calculation methodology for Financial Indicators</w:t>
      </w:r>
    </w:p>
    <w:p w14:paraId="0F98C869" w14:textId="1E5658A3" w:rsidR="006B02AC" w:rsidRPr="00BA3F70" w:rsidRDefault="006B02AC" w:rsidP="006B02AC">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5"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5"/>
      <w:r w:rsidRPr="00A042BB">
        <w:rPr>
          <w:i/>
          <w:highlight w:val="yellow"/>
        </w:rPr>
        <w:t xml:space="preserve"> of this </w:t>
      </w:r>
      <w:r w:rsidR="00CB22E3">
        <w:rPr>
          <w:i/>
          <w:highlight w:val="yellow"/>
        </w:rPr>
        <w:t>Schedule</w:t>
      </w:r>
      <w:r w:rsidRPr="00A042BB">
        <w:rPr>
          <w:i/>
          <w:highlight w:val="yellow"/>
        </w:rPr>
        <w:t>]</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6" w:name="_9kR3WTrAG988DOCwozPWV4ohsvnZeH8IifKOQP"/>
      <w:r w:rsidRPr="00CE6EC6">
        <w:rPr>
          <w:rStyle w:val="StdBodyTextBoldChar"/>
          <w:rFonts w:eastAsia="STZhongsong"/>
          <w:b/>
          <w:i/>
        </w:rPr>
        <w:t>Groups</w:t>
      </w:r>
      <w:bookmarkEnd w:id="6"/>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34142A">
        <w:tc>
          <w:tcPr>
            <w:tcW w:w="2547" w:type="dxa"/>
            <w:shd w:val="pct15" w:color="auto" w:fill="auto"/>
          </w:tcPr>
          <w:p w14:paraId="64D4779F" w14:textId="77777777" w:rsidR="0034142A" w:rsidRDefault="0034142A" w:rsidP="0034142A">
            <w:pPr>
              <w:pStyle w:val="StdBodyTextBold"/>
            </w:pPr>
            <w:r>
              <w:t>Financial Indicator</w:t>
            </w:r>
          </w:p>
        </w:tc>
        <w:tc>
          <w:tcPr>
            <w:tcW w:w="6516"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34142A">
        <w:tc>
          <w:tcPr>
            <w:tcW w:w="2547" w:type="dxa"/>
            <w:vAlign w:val="center"/>
          </w:tcPr>
          <w:p w14:paraId="72754299" w14:textId="77777777" w:rsidR="0034142A" w:rsidRPr="00CE6EC6" w:rsidRDefault="0034142A" w:rsidP="0034142A">
            <w:pPr>
              <w:pStyle w:val="StdBodyTextBold"/>
            </w:pPr>
            <w:r>
              <w:t>1</w:t>
            </w:r>
          </w:p>
          <w:p w14:paraId="1788D6B4" w14:textId="77777777" w:rsidR="0034142A" w:rsidRPr="0078659D" w:rsidRDefault="0034142A" w:rsidP="0034142A">
            <w:pPr>
              <w:pStyle w:val="StdBodyTextBold"/>
            </w:pPr>
            <w:r w:rsidRPr="003D6C53">
              <w:rPr>
                <w:highlight w:val="yellow"/>
              </w:rPr>
              <w:t>[Operating Margin]</w:t>
            </w:r>
          </w:p>
        </w:tc>
        <w:tc>
          <w:tcPr>
            <w:tcW w:w="6516" w:type="dxa"/>
          </w:tcPr>
          <w:p w14:paraId="77A17940" w14:textId="77777777" w:rsidR="0034142A" w:rsidRPr="003D6C53" w:rsidRDefault="0034142A" w:rsidP="0034142A">
            <w:pPr>
              <w:pStyle w:val="StdBodyText"/>
              <w:rPr>
                <w:highlight w:val="yellow"/>
              </w:rPr>
            </w:pPr>
            <w:r w:rsidRPr="003D6C53">
              <w:rPr>
                <w:highlight w:val="yellow"/>
              </w:rPr>
              <w:t>[The elements used to calculate the Operating Margin should be shown on the face of the Income Statement in a standard set of financial statements.</w:t>
            </w:r>
          </w:p>
          <w:p w14:paraId="08B57F7E" w14:textId="77777777" w:rsidR="0034142A" w:rsidRPr="003D6C53" w:rsidRDefault="0034142A" w:rsidP="0034142A">
            <w:pPr>
              <w:pStyle w:val="StdBodyText"/>
              <w:rPr>
                <w:highlight w:val="yellow"/>
              </w:rPr>
            </w:pPr>
            <w:r w:rsidRPr="003D6C53">
              <w:rPr>
                <w:highlight w:val="yellow"/>
              </w:rPr>
              <w:t>Figures for Operating Profit and Revenue should exclude the entity’s share of the results of any joint ventures or Associates.</w:t>
            </w:r>
          </w:p>
          <w:p w14:paraId="35E8C656" w14:textId="77777777" w:rsidR="0034142A" w:rsidRDefault="0034142A" w:rsidP="0034142A">
            <w:pPr>
              <w:pStyle w:val="StdBodyText"/>
            </w:pPr>
            <w:r w:rsidRPr="003D6C53">
              <w:rPr>
                <w:highlight w:val="yellow"/>
              </w:rPr>
              <w:t>Where an entity has an operating loss (i.e. where the operating profit is negative), Operating Profit should be taken to be zero.]</w:t>
            </w:r>
          </w:p>
        </w:tc>
      </w:tr>
      <w:tr w:rsidR="0034142A" w:rsidRPr="0078659D" w14:paraId="1E87B106" w14:textId="77777777" w:rsidTr="0034142A">
        <w:tc>
          <w:tcPr>
            <w:tcW w:w="2547" w:type="dxa"/>
          </w:tcPr>
          <w:p w14:paraId="2D0A3A92" w14:textId="77777777" w:rsidR="0034142A" w:rsidRDefault="0034142A" w:rsidP="0034142A">
            <w:pPr>
              <w:pStyle w:val="StdBodyTextBold"/>
            </w:pPr>
            <w:r>
              <w:t>2</w:t>
            </w:r>
          </w:p>
          <w:p w14:paraId="7C75BAF8" w14:textId="77777777" w:rsidR="0034142A" w:rsidRPr="003D6C53" w:rsidRDefault="0034142A" w:rsidP="0034142A">
            <w:pPr>
              <w:pStyle w:val="StdBodyTextBold"/>
              <w:rPr>
                <w:highlight w:val="yellow"/>
              </w:rPr>
            </w:pPr>
            <w:r w:rsidRPr="003D6C53">
              <w:rPr>
                <w:highlight w:val="yellow"/>
              </w:rPr>
              <w:t>[Free Cash Flow to Net Debt Ratio]</w:t>
            </w:r>
          </w:p>
          <w:p w14:paraId="4B92A452" w14:textId="77777777" w:rsidR="0034142A" w:rsidRDefault="0034142A" w:rsidP="0034142A">
            <w:pPr>
              <w:pStyle w:val="StdBodyText"/>
            </w:pPr>
          </w:p>
          <w:p w14:paraId="53B6AABD" w14:textId="77777777" w:rsidR="0034142A" w:rsidRDefault="0034142A" w:rsidP="0034142A">
            <w:pPr>
              <w:pStyle w:val="StdBodyText"/>
            </w:pPr>
          </w:p>
          <w:p w14:paraId="21C10368" w14:textId="77777777" w:rsidR="0034142A" w:rsidRDefault="0034142A" w:rsidP="0034142A">
            <w:pPr>
              <w:pStyle w:val="StdBodyText"/>
            </w:pPr>
          </w:p>
          <w:p w14:paraId="04AC7218" w14:textId="77777777" w:rsidR="0034142A" w:rsidRDefault="0034142A" w:rsidP="0034142A">
            <w:pPr>
              <w:pStyle w:val="StdBodyText"/>
            </w:pPr>
          </w:p>
          <w:p w14:paraId="66A1B6DE" w14:textId="77777777" w:rsidR="0034142A" w:rsidRDefault="0034142A" w:rsidP="0034142A">
            <w:pPr>
              <w:pStyle w:val="StdBodyText"/>
            </w:pPr>
          </w:p>
          <w:p w14:paraId="64F14CAC" w14:textId="77777777" w:rsidR="0034142A" w:rsidRDefault="0034142A" w:rsidP="0034142A">
            <w:pPr>
              <w:pStyle w:val="StdBodyText"/>
            </w:pPr>
          </w:p>
          <w:p w14:paraId="18173D26" w14:textId="77777777" w:rsidR="0034142A" w:rsidRDefault="0034142A" w:rsidP="0034142A">
            <w:pPr>
              <w:pStyle w:val="StdBodyText"/>
            </w:pPr>
          </w:p>
          <w:p w14:paraId="4E91AC67" w14:textId="77777777" w:rsidR="0034142A" w:rsidRDefault="0034142A" w:rsidP="0034142A">
            <w:pPr>
              <w:pStyle w:val="StdBodyText"/>
            </w:pPr>
          </w:p>
          <w:p w14:paraId="458FBDD7" w14:textId="77777777" w:rsidR="0034142A" w:rsidRDefault="0034142A" w:rsidP="0034142A">
            <w:pPr>
              <w:pStyle w:val="StdBodyText"/>
            </w:pPr>
          </w:p>
          <w:p w14:paraId="3672B374" w14:textId="77777777" w:rsidR="0034142A" w:rsidRDefault="0034142A" w:rsidP="0034142A">
            <w:pPr>
              <w:pStyle w:val="StdBodyText"/>
            </w:pPr>
          </w:p>
          <w:p w14:paraId="695B3484" w14:textId="77777777" w:rsidR="0034142A" w:rsidRDefault="0034142A" w:rsidP="0034142A">
            <w:pPr>
              <w:pStyle w:val="StdBodyText"/>
            </w:pPr>
          </w:p>
          <w:p w14:paraId="6AFAA1D0" w14:textId="77777777" w:rsidR="0034142A" w:rsidRDefault="0034142A" w:rsidP="0034142A">
            <w:pPr>
              <w:pStyle w:val="StdBodyText"/>
            </w:pPr>
          </w:p>
          <w:p w14:paraId="2C1E9E0D" w14:textId="77777777" w:rsidR="0034142A" w:rsidRDefault="0034142A" w:rsidP="0034142A">
            <w:pPr>
              <w:pStyle w:val="StdBodyText"/>
            </w:pPr>
          </w:p>
          <w:p w14:paraId="2DA22B5F" w14:textId="77777777" w:rsidR="0034142A" w:rsidRDefault="0034142A" w:rsidP="0034142A">
            <w:pPr>
              <w:pStyle w:val="StdBodyText"/>
            </w:pPr>
          </w:p>
          <w:p w14:paraId="41669C66" w14:textId="77777777" w:rsidR="0034142A" w:rsidRDefault="0034142A" w:rsidP="0034142A">
            <w:pPr>
              <w:pStyle w:val="StdBodyText"/>
            </w:pPr>
          </w:p>
          <w:p w14:paraId="188ADA6F" w14:textId="77777777" w:rsidR="0034142A" w:rsidRDefault="0034142A" w:rsidP="0034142A">
            <w:pPr>
              <w:pStyle w:val="StdBodyText"/>
            </w:pPr>
          </w:p>
          <w:p w14:paraId="21EAA4F3" w14:textId="77777777" w:rsidR="0034142A" w:rsidRDefault="0034142A" w:rsidP="0034142A">
            <w:pPr>
              <w:pStyle w:val="StdBodyText"/>
            </w:pPr>
          </w:p>
          <w:p w14:paraId="41C6C2D6" w14:textId="77777777" w:rsidR="0034142A" w:rsidRDefault="0034142A" w:rsidP="0034142A">
            <w:pPr>
              <w:pStyle w:val="StdBodyText"/>
            </w:pPr>
          </w:p>
          <w:p w14:paraId="012D6D4E" w14:textId="77777777" w:rsidR="0034142A" w:rsidRDefault="0034142A" w:rsidP="0034142A">
            <w:pPr>
              <w:pStyle w:val="StdBodyText"/>
            </w:pPr>
          </w:p>
          <w:p w14:paraId="46C6E97B" w14:textId="77777777" w:rsidR="0034142A" w:rsidRDefault="0034142A" w:rsidP="0034142A">
            <w:pPr>
              <w:pStyle w:val="StdBodyText"/>
            </w:pPr>
          </w:p>
          <w:p w14:paraId="57F7EA9A" w14:textId="77777777" w:rsidR="0034142A" w:rsidRDefault="0034142A" w:rsidP="0034142A">
            <w:pPr>
              <w:pStyle w:val="StdBodyText"/>
            </w:pPr>
          </w:p>
          <w:p w14:paraId="5CEFEFDC" w14:textId="77777777" w:rsidR="0034142A" w:rsidRDefault="0034142A" w:rsidP="0034142A">
            <w:pPr>
              <w:pStyle w:val="StdBodyText"/>
            </w:pPr>
          </w:p>
          <w:p w14:paraId="7BD1A38F" w14:textId="77777777" w:rsidR="0034142A" w:rsidRDefault="0034142A" w:rsidP="0034142A">
            <w:pPr>
              <w:pStyle w:val="StdBodyText"/>
            </w:pPr>
          </w:p>
          <w:p w14:paraId="347CA095" w14:textId="77777777" w:rsidR="0034142A" w:rsidRDefault="0034142A" w:rsidP="0034142A">
            <w:pPr>
              <w:pStyle w:val="StdBodyText"/>
            </w:pPr>
          </w:p>
          <w:p w14:paraId="2C2942E1" w14:textId="77777777" w:rsidR="0034142A" w:rsidRDefault="0034142A" w:rsidP="0034142A">
            <w:pPr>
              <w:pStyle w:val="StdBodyText"/>
            </w:pPr>
          </w:p>
          <w:p w14:paraId="45F787E8" w14:textId="77777777" w:rsidR="0034142A" w:rsidRDefault="0034142A" w:rsidP="0034142A">
            <w:pPr>
              <w:pStyle w:val="StdBodyText"/>
            </w:pPr>
          </w:p>
          <w:p w14:paraId="4425A4C6" w14:textId="77777777" w:rsidR="0034142A" w:rsidRDefault="0034142A" w:rsidP="0034142A">
            <w:pPr>
              <w:pStyle w:val="StdBodyText"/>
            </w:pPr>
          </w:p>
          <w:p w14:paraId="732F236F" w14:textId="77777777" w:rsidR="0034142A" w:rsidRDefault="0034142A" w:rsidP="0034142A">
            <w:pPr>
              <w:pStyle w:val="StdBodyTextBold"/>
            </w:pPr>
            <w:r>
              <w:t>OR</w:t>
            </w:r>
          </w:p>
          <w:p w14:paraId="726F3B8D" w14:textId="77777777" w:rsidR="0034142A" w:rsidRPr="0078659D" w:rsidRDefault="0034142A" w:rsidP="0034142A">
            <w:pPr>
              <w:pStyle w:val="StdBodyTextBold"/>
            </w:pPr>
            <w:r w:rsidRPr="003D6C53">
              <w:rPr>
                <w:highlight w:val="yellow"/>
              </w:rPr>
              <w:t>[Net Debt to EBITDA Ratio]</w:t>
            </w:r>
          </w:p>
        </w:tc>
        <w:tc>
          <w:tcPr>
            <w:tcW w:w="6516" w:type="dxa"/>
          </w:tcPr>
          <w:p w14:paraId="304C9585"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Free Cash Flow</w:t>
            </w:r>
            <w:r w:rsidRPr="003D6C53">
              <w:rPr>
                <w:i/>
                <w:highlight w:val="yellow"/>
              </w:rPr>
              <w:t>” = Net Cash Flow from Operating Activities – Capital Expenditure</w:t>
            </w:r>
          </w:p>
          <w:p w14:paraId="0510EE8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Capital Expenditure</w:t>
            </w:r>
            <w:r w:rsidRPr="003D6C53">
              <w:rPr>
                <w:i/>
                <w:highlight w:val="yellow"/>
              </w:rPr>
              <w:t>” = Purchase of property, plant &amp; equipment + purchase of intangible assets</w:t>
            </w:r>
          </w:p>
          <w:p w14:paraId="759C6BE4"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0CE3ED69" w14:textId="77777777" w:rsidR="0034142A" w:rsidRPr="003D6C53" w:rsidRDefault="0034142A" w:rsidP="0034142A">
            <w:pPr>
              <w:pStyle w:val="StdBodyText"/>
              <w:rPr>
                <w:highlight w:val="yellow"/>
              </w:rPr>
            </w:pPr>
            <w:r w:rsidRPr="003D6C53">
              <w:rPr>
                <w:highlight w:val="yellow"/>
              </w:rPr>
              <w:t>The majority of the elements used to calculate the Free Cash Flow to Net Debt Ratio should be shown on the face of the Statement of Cash Flows and the Balance Sheet in a standard set of financial statements.</w:t>
            </w:r>
          </w:p>
          <w:p w14:paraId="1F17980F" w14:textId="77777777" w:rsidR="0034142A" w:rsidRPr="003D6C53" w:rsidRDefault="0034142A" w:rsidP="0034142A">
            <w:pPr>
              <w:pStyle w:val="StdBodyText"/>
              <w:rPr>
                <w:highlight w:val="yellow"/>
              </w:rPr>
            </w:pPr>
            <w:r w:rsidRPr="003D6C53">
              <w:rPr>
                <w:i/>
                <w:highlight w:val="yellow"/>
                <w:u w:val="single"/>
              </w:rPr>
              <w:t>Net Cash Flow from Operating Activities</w:t>
            </w:r>
            <w:r w:rsidRPr="003D6C53">
              <w:rPr>
                <w:highlight w:val="yellow"/>
              </w:rPr>
              <w:t>: This should be stated after deduction of interest and tax paid.</w:t>
            </w:r>
          </w:p>
          <w:p w14:paraId="673132CA" w14:textId="77777777" w:rsidR="0034142A" w:rsidRPr="003D6C53" w:rsidRDefault="0034142A" w:rsidP="0034142A">
            <w:pPr>
              <w:pStyle w:val="StdBodyText"/>
              <w:rPr>
                <w:highlight w:val="yellow"/>
              </w:rPr>
            </w:pPr>
            <w:r w:rsidRPr="003D6C53">
              <w:rPr>
                <w:i/>
                <w:highlight w:val="yellow"/>
                <w:u w:val="single"/>
              </w:rPr>
              <w:t>Capital expenditure</w:t>
            </w:r>
            <w:r w:rsidRPr="003D6C53">
              <w:rPr>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3D6C53">
              <w:rPr>
                <w:highlight w:val="yellow"/>
              </w:rPr>
              <w:t>respect  of</w:t>
            </w:r>
            <w:proofErr w:type="gramEnd"/>
            <w:r w:rsidRPr="003D6C53">
              <w:rPr>
                <w:highlight w:val="yellow"/>
              </w:rPr>
              <w:t xml:space="preserve"> any hedges designated as linked to borrowings (but not non-designated hedges). Borrowings should also include balances owed to other group members.</w:t>
            </w:r>
          </w:p>
          <w:p w14:paraId="0AD4A87B"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1B501F86"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6BD60AEE" w14:textId="77777777" w:rsidR="0034142A" w:rsidRDefault="0034142A" w:rsidP="0034142A">
            <w:pPr>
              <w:pStyle w:val="StdBodyText"/>
            </w:pPr>
            <w:r w:rsidRPr="003D6C53">
              <w:rPr>
                <w:highlight w:val="yellow"/>
              </w:rPr>
              <w:t>Where Net debt is negative (i.e. an entity has net cash), the relevant Financial Target Threshold should be treated as having been met.]</w:t>
            </w:r>
          </w:p>
          <w:p w14:paraId="0D6E2F98" w14:textId="77777777" w:rsidR="0034142A" w:rsidRDefault="0034142A" w:rsidP="0034142A">
            <w:pPr>
              <w:pStyle w:val="StdBodyText"/>
            </w:pPr>
            <w:r>
              <w:t>OR</w:t>
            </w:r>
          </w:p>
          <w:p w14:paraId="572499AF"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3228A2A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BF4662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to EBITDA Ratio should be shown on the face of the </w:t>
            </w:r>
            <w:r w:rsidRPr="003D6C53">
              <w:rPr>
                <w:highlight w:val="yellow"/>
              </w:rPr>
              <w:lastRenderedPageBreak/>
              <w:t>Balance sheet, Income statement and Statement of Cash Flows in a standard set of financial statements but will otherwise be found in the notes to the financial statements.</w:t>
            </w:r>
          </w:p>
          <w:p w14:paraId="49FF3085"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w:t>
            </w:r>
            <w:proofErr w:type="gramStart"/>
            <w:r w:rsidRPr="003D6C53">
              <w:rPr>
                <w:highlight w:val="yellow"/>
              </w:rPr>
              <w:t>interest bearing</w:t>
            </w:r>
            <w:proofErr w:type="gramEnd"/>
            <w:r w:rsidRPr="003D6C53">
              <w:rPr>
                <w:highlight w:val="yellow"/>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2327ABD4"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43F79757" w14:textId="77777777" w:rsidR="0034142A" w:rsidRPr="003D6C53" w:rsidRDefault="0034142A" w:rsidP="0034142A">
            <w:pPr>
              <w:pStyle w:val="StdBodyText"/>
              <w:rPr>
                <w:highlight w:val="yellow"/>
              </w:rPr>
            </w:pPr>
            <w:r w:rsidRPr="003D6C53">
              <w:rPr>
                <w:highlight w:val="yellow"/>
              </w:rPr>
              <w:t xml:space="preserve">Where Net debt is negative (i.e. an entity has net cash), the relevant Financial Target Threshold should be treated as having been met. </w:t>
            </w:r>
          </w:p>
          <w:p w14:paraId="0C75CEB5" w14:textId="77777777" w:rsidR="0034142A" w:rsidRPr="0078659D" w:rsidRDefault="0034142A" w:rsidP="0034142A">
            <w:pPr>
              <w:pStyle w:val="StdBodyText"/>
              <w:rPr>
                <w:i/>
              </w:rPr>
            </w:pPr>
            <w:r w:rsidRPr="003D6C53">
              <w:rPr>
                <w:i/>
                <w:highlight w:val="yellow"/>
                <w:u w:val="single"/>
              </w:rPr>
              <w:t>EBITDA</w:t>
            </w:r>
            <w:r w:rsidRPr="003D6C53">
              <w:rPr>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3D6C53">
              <w:rPr>
                <w:i/>
                <w:highlight w:val="yellow"/>
              </w:rPr>
              <w:t xml:space="preserve">The depreciation and amortisation charges for the period may be found on the face of the </w:t>
            </w:r>
            <w:bookmarkStart w:id="7" w:name="_9kR3WTr2AC7DFbapqvpqs8AxMCz7VUAMRKKFC5g"/>
            <w:r w:rsidRPr="003D6C53">
              <w:rPr>
                <w:i/>
                <w:highlight w:val="yellow"/>
              </w:rPr>
              <w:t>Statement of Cash Flows or in a Note to the Accounts</w:t>
            </w:r>
            <w:bookmarkEnd w:id="7"/>
            <w:r w:rsidRPr="003D6C53">
              <w:rPr>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34142A">
        <w:tc>
          <w:tcPr>
            <w:tcW w:w="2547" w:type="dxa"/>
          </w:tcPr>
          <w:p w14:paraId="569F00A8" w14:textId="77777777" w:rsidR="0034142A" w:rsidRDefault="0034142A" w:rsidP="0034142A">
            <w:pPr>
              <w:pStyle w:val="StdBodyTextBold"/>
            </w:pPr>
            <w:r>
              <w:lastRenderedPageBreak/>
              <w:t>3</w:t>
            </w:r>
          </w:p>
          <w:p w14:paraId="2CE8FFD4" w14:textId="77777777" w:rsidR="0034142A" w:rsidRDefault="0034142A" w:rsidP="0034142A">
            <w:pPr>
              <w:pStyle w:val="StdBodyTextBold"/>
            </w:pPr>
            <w:r w:rsidRPr="003D6C53">
              <w:rPr>
                <w:highlight w:val="yellow"/>
              </w:rPr>
              <w:t xml:space="preserve">[Net Debt + </w:t>
            </w:r>
            <w:proofErr w:type="gramStart"/>
            <w:r w:rsidRPr="003D6C53">
              <w:rPr>
                <w:highlight w:val="yellow"/>
              </w:rPr>
              <w:t>Net  Pension</w:t>
            </w:r>
            <w:proofErr w:type="gramEnd"/>
            <w:r w:rsidRPr="003D6C53">
              <w:rPr>
                <w:highlight w:val="yellow"/>
              </w:rPr>
              <w:t xml:space="preserve"> Deficit to EBITDA ratio]</w:t>
            </w:r>
          </w:p>
        </w:tc>
        <w:tc>
          <w:tcPr>
            <w:tcW w:w="6516" w:type="dxa"/>
          </w:tcPr>
          <w:p w14:paraId="01AB36D8"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2063B33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Pension Deficit</w:t>
            </w:r>
            <w:r w:rsidRPr="003D6C53">
              <w:rPr>
                <w:i/>
                <w:highlight w:val="yellow"/>
              </w:rPr>
              <w:t>” = Retirement Benefit Obligations – Retirement Benefit Assets</w:t>
            </w:r>
          </w:p>
          <w:p w14:paraId="2BE022E6"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0A7A61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 Net Pension Deficit to EBITDA Ratio should be shown on the face of the Balance sheet, Income statement and Statement of Cash Flows in a standard set of financial </w:t>
            </w:r>
            <w:r w:rsidRPr="003D6C53">
              <w:rPr>
                <w:highlight w:val="yellow"/>
              </w:rPr>
              <w:lastRenderedPageBreak/>
              <w:t>statements but will otherwise be found in the notes to the financial statements.</w:t>
            </w:r>
          </w:p>
          <w:p w14:paraId="4A9AFC8C"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w:t>
            </w:r>
            <w:proofErr w:type="gramStart"/>
            <w:r w:rsidRPr="003D6C53">
              <w:rPr>
                <w:highlight w:val="yellow"/>
              </w:rPr>
              <w:t>interest bearing</w:t>
            </w:r>
            <w:proofErr w:type="gramEnd"/>
            <w:r w:rsidRPr="003D6C53">
              <w:rPr>
                <w:highlight w:val="yellow"/>
              </w:rPr>
              <w:t xml:space="preserve"> liabilities (other than retirement benefit obligations) should be included as borrowings as should, where disclosed, any liabilities (less any assets) in respect of any hedges designated as linked to borrowings (but </w:t>
            </w:r>
            <w:r w:rsidRPr="003D6C53">
              <w:rPr>
                <w:i/>
                <w:highlight w:val="yellow"/>
              </w:rPr>
              <w:t>not</w:t>
            </w:r>
            <w:r w:rsidRPr="003D6C53">
              <w:rPr>
                <w:highlight w:val="yellow"/>
              </w:rPr>
              <w:t xml:space="preserve"> non-designated hedges). Borrowings should also include balances owed to other group members.</w:t>
            </w:r>
          </w:p>
          <w:p w14:paraId="36D751F0"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7D6F3E2C"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2FB123F5" w14:textId="77777777" w:rsidR="0034142A" w:rsidRPr="003D6C53" w:rsidRDefault="0034142A" w:rsidP="0034142A">
            <w:pPr>
              <w:pStyle w:val="StdBodyText"/>
              <w:rPr>
                <w:highlight w:val="yellow"/>
              </w:rPr>
            </w:pPr>
            <w:r w:rsidRPr="003D6C53">
              <w:rPr>
                <w:i/>
                <w:highlight w:val="yellow"/>
                <w:u w:val="single"/>
              </w:rPr>
              <w:t>Net Pension Deficit</w:t>
            </w:r>
            <w:r w:rsidRPr="003D6C53">
              <w:rPr>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3D6C53" w:rsidRDefault="0034142A" w:rsidP="0034142A">
            <w:pPr>
              <w:pStyle w:val="StdBodyText"/>
              <w:rPr>
                <w:highlight w:val="yellow"/>
              </w:rPr>
            </w:pPr>
            <w:r w:rsidRPr="003D6C53">
              <w:rPr>
                <w:highlight w:val="yellow"/>
              </w:rPr>
              <w:t>Where ‘Net Debt + Net Pension Deficit’ is negative, the relevant Financial Target Threshold should be treated as having been met.</w:t>
            </w:r>
          </w:p>
          <w:p w14:paraId="2C2C8A25" w14:textId="77777777" w:rsidR="0034142A" w:rsidRPr="003D6C53" w:rsidRDefault="0034142A" w:rsidP="0034142A">
            <w:pPr>
              <w:pStyle w:val="StdBodyText"/>
              <w:rPr>
                <w:highlight w:val="yellow"/>
              </w:rPr>
            </w:pPr>
            <w:r w:rsidRPr="003D6C53">
              <w:rPr>
                <w:i/>
                <w:highlight w:val="yellow"/>
                <w:u w:val="single"/>
              </w:rPr>
              <w:t>EBITDA</w:t>
            </w:r>
            <w:r w:rsidRPr="003D6C53">
              <w:rPr>
                <w:highlight w:val="yellow"/>
              </w:rPr>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3D6C53" w:rsidRDefault="0034142A" w:rsidP="0034142A">
            <w:pPr>
              <w:pStyle w:val="StdBodyText"/>
              <w:rPr>
                <w:highlight w:val="yellow"/>
              </w:rPr>
            </w:pPr>
            <w:r w:rsidRPr="003D6C53">
              <w:rPr>
                <w:highlight w:val="yellow"/>
              </w:rPr>
              <w:t xml:space="preserve">The depreciation and amortisation charges for the period may be found on the face of the </w:t>
            </w:r>
            <w:bookmarkStart w:id="8" w:name="_9kMHG5YVt4CE9FHdcrsxrsuACzOE19XWCOTMMHE"/>
            <w:r w:rsidRPr="003D6C53">
              <w:rPr>
                <w:highlight w:val="yellow"/>
              </w:rPr>
              <w:t>Statement of Cash Flows or in a Note to the Accounts</w:t>
            </w:r>
            <w:bookmarkEnd w:id="8"/>
            <w:r w:rsidRPr="003D6C53">
              <w:rPr>
                <w:highlight w:val="yellow"/>
              </w:rPr>
              <w:t xml:space="preserve">. </w:t>
            </w:r>
          </w:p>
          <w:p w14:paraId="2F740B4D" w14:textId="77777777" w:rsidR="0034142A" w:rsidRPr="003D6C53" w:rsidRDefault="0034142A" w:rsidP="0034142A">
            <w:pPr>
              <w:pStyle w:val="StdBodyText"/>
              <w:rPr>
                <w:highlight w:val="yellow"/>
              </w:rPr>
            </w:pPr>
            <w:r w:rsidRPr="003D6C53">
              <w:rPr>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34142A">
        <w:tc>
          <w:tcPr>
            <w:tcW w:w="2547" w:type="dxa"/>
            <w:vAlign w:val="center"/>
          </w:tcPr>
          <w:p w14:paraId="30D3C6D4" w14:textId="77777777" w:rsidR="0034142A" w:rsidRDefault="0034142A" w:rsidP="0034142A">
            <w:pPr>
              <w:pStyle w:val="StdBodyTextBold"/>
            </w:pPr>
            <w:r>
              <w:lastRenderedPageBreak/>
              <w:t>4</w:t>
            </w:r>
          </w:p>
          <w:p w14:paraId="477F7A6C" w14:textId="77777777" w:rsidR="0034142A" w:rsidRDefault="0034142A" w:rsidP="0034142A">
            <w:pPr>
              <w:pStyle w:val="StdBodyTextBold"/>
            </w:pPr>
            <w:r w:rsidRPr="003D6C53">
              <w:rPr>
                <w:highlight w:val="yellow"/>
              </w:rPr>
              <w:t>[Net Interest Paid Cover]</w:t>
            </w:r>
          </w:p>
        </w:tc>
        <w:tc>
          <w:tcPr>
            <w:tcW w:w="6516" w:type="dxa"/>
          </w:tcPr>
          <w:p w14:paraId="00885F0C"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Earnings Before Interest and Tax</w:t>
            </w:r>
            <w:r w:rsidRPr="003D6C53">
              <w:rPr>
                <w:i/>
                <w:highlight w:val="yellow"/>
              </w:rPr>
              <w:t>” = Operating profit</w:t>
            </w:r>
          </w:p>
          <w:p w14:paraId="0AB312B9"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Interest Paid</w:t>
            </w:r>
            <w:r w:rsidRPr="003D6C53">
              <w:rPr>
                <w:i/>
                <w:highlight w:val="yellow"/>
              </w:rPr>
              <w:t>” = Interest paid – Interest received</w:t>
            </w:r>
          </w:p>
          <w:p w14:paraId="12E20200" w14:textId="77777777" w:rsidR="0034142A" w:rsidRPr="003D6C53" w:rsidRDefault="0034142A" w:rsidP="0034142A">
            <w:pPr>
              <w:pStyle w:val="StdBodyText"/>
              <w:rPr>
                <w:highlight w:val="yellow"/>
              </w:rPr>
            </w:pPr>
            <w:r w:rsidRPr="003D6C53">
              <w:rPr>
                <w:highlight w:val="yellow"/>
              </w:rPr>
              <w:t xml:space="preserve">Operating profit should be shown on the face of the Income Statement in a standard set of financial statements and, for the purposes of calculating this Financial Indicator, </w:t>
            </w:r>
            <w:r w:rsidRPr="003D6C53">
              <w:rPr>
                <w:highlight w:val="yellow"/>
              </w:rPr>
              <w:lastRenderedPageBreak/>
              <w:t>should include the entity’s share of the results of any joint ventures or Associates.</w:t>
            </w:r>
          </w:p>
          <w:p w14:paraId="03738139" w14:textId="77777777" w:rsidR="0034142A" w:rsidRPr="003D6C53" w:rsidRDefault="0034142A" w:rsidP="0034142A">
            <w:pPr>
              <w:pStyle w:val="StdBodyText"/>
              <w:rPr>
                <w:highlight w:val="yellow"/>
              </w:rPr>
            </w:pPr>
            <w:r w:rsidRPr="003D6C53">
              <w:rPr>
                <w:highlight w:val="yellow"/>
              </w:rPr>
              <w:t>Interest received and interest paid should be shown on the face of the Cash Flow statement.</w:t>
            </w:r>
          </w:p>
          <w:p w14:paraId="013120EB" w14:textId="77777777" w:rsidR="0034142A" w:rsidRPr="003D6C53" w:rsidRDefault="0034142A" w:rsidP="0034142A">
            <w:pPr>
              <w:pStyle w:val="StdBodyText"/>
              <w:rPr>
                <w:highlight w:val="yellow"/>
              </w:rPr>
            </w:pPr>
            <w:r w:rsidRPr="003D6C53">
              <w:rPr>
                <w:highlight w:val="yellow"/>
              </w:rPr>
              <w:t>Where Net interest paid is negative (i.e. the entity has net interest received), the relevant Financial Target Threshold should be treated as having been met.]</w:t>
            </w:r>
          </w:p>
        </w:tc>
      </w:tr>
      <w:tr w:rsidR="0034142A" w:rsidRPr="00B5489B" w14:paraId="32822014" w14:textId="77777777" w:rsidTr="0034142A">
        <w:tc>
          <w:tcPr>
            <w:tcW w:w="2547" w:type="dxa"/>
            <w:vAlign w:val="center"/>
          </w:tcPr>
          <w:p w14:paraId="2D903C6A" w14:textId="77777777" w:rsidR="0034142A" w:rsidRDefault="0034142A" w:rsidP="0034142A">
            <w:pPr>
              <w:pStyle w:val="StdBodyTextBold"/>
            </w:pPr>
            <w:r>
              <w:lastRenderedPageBreak/>
              <w:t>5</w:t>
            </w:r>
          </w:p>
          <w:p w14:paraId="116A7E89" w14:textId="77777777" w:rsidR="0034142A" w:rsidRDefault="0034142A" w:rsidP="0034142A">
            <w:pPr>
              <w:pStyle w:val="StdBodyTextBold"/>
            </w:pPr>
            <w:r w:rsidRPr="003D6C53">
              <w:rPr>
                <w:highlight w:val="yellow"/>
              </w:rPr>
              <w:t>[Acid Ratio]</w:t>
            </w:r>
          </w:p>
        </w:tc>
        <w:tc>
          <w:tcPr>
            <w:tcW w:w="6516" w:type="dxa"/>
          </w:tcPr>
          <w:p w14:paraId="3D8500F2" w14:textId="77777777" w:rsidR="0034142A" w:rsidRPr="00B5489B" w:rsidRDefault="0034142A" w:rsidP="0034142A">
            <w:pPr>
              <w:pStyle w:val="StdBodyText"/>
            </w:pPr>
            <w:r w:rsidRPr="003D6C53">
              <w:rPr>
                <w:highlight w:val="yellow"/>
              </w:rPr>
              <w:t>[All elements that are used to calculate the Acid Ratio are available on the face of the Balance Sheet in a standard set of financial statements.]</w:t>
            </w:r>
          </w:p>
        </w:tc>
      </w:tr>
      <w:tr w:rsidR="0034142A" w:rsidRPr="003D6C53" w14:paraId="34A154B4" w14:textId="77777777" w:rsidTr="0034142A">
        <w:tc>
          <w:tcPr>
            <w:tcW w:w="2547" w:type="dxa"/>
            <w:vAlign w:val="center"/>
          </w:tcPr>
          <w:p w14:paraId="451562C7" w14:textId="77777777" w:rsidR="0034142A" w:rsidRDefault="0034142A" w:rsidP="0034142A">
            <w:pPr>
              <w:pStyle w:val="StdBodyTextBold"/>
            </w:pPr>
            <w:r>
              <w:t>6</w:t>
            </w:r>
          </w:p>
          <w:p w14:paraId="607B3905" w14:textId="77777777" w:rsidR="0034142A" w:rsidRDefault="0034142A" w:rsidP="0034142A">
            <w:pPr>
              <w:pStyle w:val="StdBodyTextBold"/>
            </w:pPr>
            <w:r w:rsidRPr="003D6C53">
              <w:rPr>
                <w:highlight w:val="yellow"/>
              </w:rPr>
              <w:t>[Net Asset value]</w:t>
            </w:r>
          </w:p>
        </w:tc>
        <w:tc>
          <w:tcPr>
            <w:tcW w:w="6516" w:type="dxa"/>
          </w:tcPr>
          <w:p w14:paraId="72474EA7" w14:textId="77777777" w:rsidR="0034142A" w:rsidRPr="003D6C53" w:rsidRDefault="0034142A" w:rsidP="0034142A">
            <w:pPr>
              <w:pStyle w:val="StdBodyText"/>
              <w:rPr>
                <w:highlight w:val="yellow"/>
              </w:rPr>
            </w:pPr>
            <w:r w:rsidRPr="003D6C53">
              <w:rPr>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34142A">
        <w:tc>
          <w:tcPr>
            <w:tcW w:w="2547" w:type="dxa"/>
            <w:vAlign w:val="center"/>
          </w:tcPr>
          <w:p w14:paraId="2C3B56EE" w14:textId="77777777" w:rsidR="0034142A" w:rsidRDefault="0034142A" w:rsidP="0034142A">
            <w:pPr>
              <w:pStyle w:val="StdBodyTextBold"/>
            </w:pPr>
            <w:r>
              <w:t>7</w:t>
            </w:r>
          </w:p>
          <w:p w14:paraId="7B82C49F" w14:textId="77777777" w:rsidR="0034142A" w:rsidRDefault="0034142A" w:rsidP="0034142A">
            <w:pPr>
              <w:pStyle w:val="StdBodyTextBold"/>
            </w:pPr>
            <w:r w:rsidRPr="003D6C53">
              <w:rPr>
                <w:highlight w:val="yellow"/>
              </w:rPr>
              <w:t>[Group Exposure Ratio]</w:t>
            </w:r>
          </w:p>
        </w:tc>
        <w:tc>
          <w:tcPr>
            <w:tcW w:w="6516" w:type="dxa"/>
          </w:tcPr>
          <w:p w14:paraId="62BDF1A2"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Group Exposure</w:t>
            </w:r>
            <w:r w:rsidRPr="003D6C53">
              <w:rPr>
                <w:i/>
                <w:highlight w:val="yellow"/>
              </w:rPr>
              <w:t>” = Balances owed by Group Undertakings + Contingent liabilities assumed in support of Group Undertakings</w:t>
            </w:r>
          </w:p>
          <w:p w14:paraId="2BEBC70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Gross Assets</w:t>
            </w:r>
            <w:r w:rsidRPr="003D6C53">
              <w:rPr>
                <w:i/>
                <w:highlight w:val="yellow"/>
              </w:rPr>
              <w:t>” = Fixed Assets + Current Assets</w:t>
            </w:r>
          </w:p>
          <w:p w14:paraId="0F3EC544" w14:textId="77777777" w:rsidR="0034142A" w:rsidRPr="003D6C53" w:rsidRDefault="0034142A" w:rsidP="0034142A">
            <w:pPr>
              <w:pStyle w:val="StdBodyText"/>
              <w:rPr>
                <w:highlight w:val="yellow"/>
              </w:rPr>
            </w:pPr>
            <w:r w:rsidRPr="003D6C53">
              <w:rPr>
                <w:i/>
                <w:highlight w:val="yellow"/>
                <w:u w:val="single"/>
              </w:rPr>
              <w:t>Group Exposure</w:t>
            </w:r>
            <w:r w:rsidRPr="003D6C53">
              <w:rPr>
                <w:highlight w:val="yellow"/>
              </w:rPr>
              <w:t>:  Balances owed by (</w:t>
            </w:r>
            <w:proofErr w:type="spellStart"/>
            <w:r w:rsidRPr="003D6C53">
              <w:rPr>
                <w:highlight w:val="yellow"/>
              </w:rPr>
              <w:t>ie</w:t>
            </w:r>
            <w:proofErr w:type="spellEnd"/>
            <w:r w:rsidRPr="003D6C53">
              <w:rPr>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3D6C53" w:rsidRDefault="0034142A" w:rsidP="0034142A">
            <w:pPr>
              <w:pStyle w:val="StdBodyText"/>
              <w:rPr>
                <w:highlight w:val="yellow"/>
              </w:rPr>
            </w:pPr>
            <w:r w:rsidRPr="003D6C53">
              <w:rPr>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3D6C53" w:rsidRDefault="0034142A" w:rsidP="0034142A">
            <w:pPr>
              <w:pStyle w:val="StdBodyText"/>
              <w:rPr>
                <w:highlight w:val="yellow"/>
              </w:rPr>
            </w:pPr>
            <w:r w:rsidRPr="003D6C53">
              <w:rPr>
                <w:highlight w:val="yellow"/>
              </w:rPr>
              <w:lastRenderedPageBreak/>
              <w:t>In many cases an entity may not have assumed any contingent liabilities in support of Group Undertakings, in particular where an entity is not a member of a group or is itself the ultimate holding company of the group.</w:t>
            </w:r>
          </w:p>
          <w:p w14:paraId="359BAE13" w14:textId="77777777" w:rsidR="0034142A" w:rsidRPr="003D6C53" w:rsidRDefault="0034142A" w:rsidP="0034142A">
            <w:pPr>
              <w:pStyle w:val="StdBodyText"/>
              <w:rPr>
                <w:highlight w:val="yellow"/>
              </w:rPr>
            </w:pPr>
            <w:r w:rsidRPr="003D6C53">
              <w:rPr>
                <w:i/>
                <w:highlight w:val="yellow"/>
                <w:u w:val="single"/>
              </w:rPr>
              <w:t>Gross Assets</w:t>
            </w:r>
            <w:r w:rsidRPr="003D6C53">
              <w:rPr>
                <w:highlight w:val="yellow"/>
              </w:rPr>
              <w:t>: Both Fixed assets and Current assets are shown on the face of the Balance Sheet]</w:t>
            </w:r>
          </w:p>
        </w:tc>
      </w:tr>
      <w:tr w:rsidR="0034142A" w:rsidRPr="003D6C53" w14:paraId="1CAEBA9B" w14:textId="77777777" w:rsidTr="0034142A">
        <w:tc>
          <w:tcPr>
            <w:tcW w:w="2547" w:type="dxa"/>
            <w:vAlign w:val="center"/>
          </w:tcPr>
          <w:p w14:paraId="19DE5685" w14:textId="77777777" w:rsidR="0034142A" w:rsidRDefault="0034142A" w:rsidP="0034142A">
            <w:pPr>
              <w:pStyle w:val="StdBodyTextBold"/>
            </w:pPr>
            <w:r>
              <w:lastRenderedPageBreak/>
              <w:t>8</w:t>
            </w:r>
          </w:p>
          <w:p w14:paraId="01A9FC58" w14:textId="77777777" w:rsidR="0034142A" w:rsidRDefault="0034142A" w:rsidP="0034142A">
            <w:pPr>
              <w:pStyle w:val="StdBodyTextBold"/>
            </w:pPr>
            <w:r w:rsidRPr="003D6C53">
              <w:rPr>
                <w:highlight w:val="yellow"/>
              </w:rPr>
              <w:t>[Insert additional Financial Indicators as necessary]</w:t>
            </w:r>
          </w:p>
        </w:tc>
        <w:tc>
          <w:tcPr>
            <w:tcW w:w="6516" w:type="dxa"/>
          </w:tcPr>
          <w:p w14:paraId="71426F24" w14:textId="77777777" w:rsidR="0034142A" w:rsidRPr="003D6C53" w:rsidRDefault="0034142A" w:rsidP="0034142A">
            <w:pPr>
              <w:pStyle w:val="StdBodyText"/>
              <w:rPr>
                <w:i/>
                <w:highlight w:val="yellow"/>
                <w:u w:val="single"/>
              </w:rPr>
            </w:pPr>
            <w:r w:rsidRPr="003D6C53">
              <w:rPr>
                <w:i/>
                <w:highlight w:val="yellow"/>
                <w:u w:val="single"/>
              </w:rPr>
              <w:t>[Etc..]</w:t>
            </w:r>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9" w:name="_Ref_ContractCompanion_9kb9Ur6B8"/>
      <w:r>
        <w:lastRenderedPageBreak/>
        <w:t>A</w:t>
      </w:r>
      <w:r w:rsidR="001B7140">
        <w:t xml:space="preserve">nnex </w:t>
      </w:r>
      <w:r>
        <w:t>4: Board Confirmation</w:t>
      </w:r>
      <w:bookmarkEnd w:id="9"/>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10"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0"/>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77199616" w14:textId="77777777" w:rsidR="006B02AC" w:rsidRPr="006B02AC" w:rsidRDefault="006B02AC" w:rsidP="006B02AC">
      <w:pPr>
        <w:pStyle w:val="StdBodyText"/>
      </w:pPr>
    </w:p>
    <w:p w14:paraId="542A97C0" w14:textId="56CB93E3" w:rsidR="001B7140" w:rsidRDefault="001B7140">
      <w:pPr>
        <w:overflowPunct/>
        <w:autoSpaceDE/>
        <w:autoSpaceDN/>
        <w:adjustRightInd/>
        <w:spacing w:after="200" w:line="276" w:lineRule="auto"/>
        <w:jc w:val="left"/>
        <w:textAlignment w:val="auto"/>
        <w:rPr>
          <w:rFonts w:ascii="Arial" w:hAnsi="Arial"/>
          <w:sz w:val="36"/>
          <w:szCs w:val="24"/>
        </w:rPr>
      </w:pPr>
      <w:r>
        <w:rPr>
          <w:rFonts w:ascii="Arial" w:hAnsi="Arial"/>
          <w:sz w:val="36"/>
          <w:szCs w:val="24"/>
        </w:rPr>
        <w:br w:type="page"/>
      </w:r>
    </w:p>
    <w:p w14:paraId="5AF54321" w14:textId="252063D4" w:rsidR="001B7140" w:rsidRDefault="001B7140">
      <w:pPr>
        <w:overflowPunct/>
        <w:autoSpaceDE/>
        <w:autoSpaceDN/>
        <w:adjustRightInd/>
        <w:spacing w:after="200" w:line="276" w:lineRule="auto"/>
        <w:jc w:val="left"/>
        <w:textAlignment w:val="auto"/>
        <w:rPr>
          <w:rFonts w:ascii="Arial" w:hAnsi="Arial"/>
          <w:sz w:val="36"/>
          <w:szCs w:val="24"/>
        </w:rPr>
      </w:pPr>
    </w:p>
    <w:p w14:paraId="0F3E3A9B" w14:textId="35FEC35C" w:rsidR="001B7140" w:rsidRPr="001B7140" w:rsidRDefault="001B7140">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t>Annex 5: Optional clauses for bronze contracts</w:t>
      </w:r>
    </w:p>
    <w:p w14:paraId="5C0D3046" w14:textId="77777777" w:rsidR="001B7140" w:rsidRPr="001B7140" w:rsidRDefault="001B7140" w:rsidP="001B7140">
      <w:pPr>
        <w:pStyle w:val="GPSL1CLAUSEHEADING"/>
        <w:keepNext/>
        <w:numPr>
          <w:ilvl w:val="0"/>
          <w:numId w:val="10"/>
        </w:numPr>
        <w:jc w:val="left"/>
        <w:rPr>
          <w:rFonts w:ascii="Arial Bold" w:hAnsi="Arial Bold"/>
          <w:caps w:val="0"/>
          <w:sz w:val="24"/>
          <w:szCs w:val="24"/>
        </w:rPr>
      </w:pPr>
      <w:r w:rsidRPr="001B7140">
        <w:rPr>
          <w:rFonts w:ascii="Arial Bold" w:hAnsi="Arial Bold"/>
          <w:caps w:val="0"/>
          <w:sz w:val="24"/>
          <w:szCs w:val="24"/>
        </w:rPr>
        <w:t>Definitions</w:t>
      </w:r>
    </w:p>
    <w:p w14:paraId="0101DF2D" w14:textId="626751BC" w:rsidR="001B7140" w:rsidRPr="00D4288D" w:rsidRDefault="001B7140" w:rsidP="001B7140">
      <w:pPr>
        <w:pStyle w:val="GPSL2Numbered"/>
        <w:keepNext/>
        <w:jc w:val="left"/>
        <w:rPr>
          <w:rFonts w:ascii="Arial" w:hAnsi="Arial"/>
          <w:sz w:val="24"/>
          <w:szCs w:val="24"/>
        </w:rPr>
      </w:pPr>
      <w:r w:rsidRPr="00D4288D">
        <w:rPr>
          <w:rFonts w:ascii="Arial" w:hAnsi="Arial"/>
          <w:sz w:val="24"/>
          <w:szCs w:val="24"/>
        </w:rPr>
        <w:t xml:space="preserve">In this </w:t>
      </w:r>
      <w:r>
        <w:rPr>
          <w:rFonts w:ascii="Arial" w:hAnsi="Arial"/>
          <w:sz w:val="24"/>
          <w:szCs w:val="24"/>
        </w:rPr>
        <w:t>Annex 5</w:t>
      </w:r>
      <w:r w:rsidRPr="00D4288D">
        <w:rPr>
          <w:rFonts w:ascii="Arial" w:hAnsi="Arial"/>
          <w:sz w:val="24"/>
          <w:szCs w:val="24"/>
        </w:rPr>
        <w:t>,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1B7140" w:rsidRPr="00D4288D" w14:paraId="54DB0418" w14:textId="77777777" w:rsidTr="00470271">
        <w:tc>
          <w:tcPr>
            <w:tcW w:w="1628" w:type="pct"/>
          </w:tcPr>
          <w:p w14:paraId="3FDB6A7C"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5F90E62C" w14:textId="5378C294" w:rsidR="001B7140" w:rsidRPr="00D4288D" w:rsidRDefault="001B7140" w:rsidP="0047027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Monitored Company as set out in Appendix</w:t>
            </w:r>
            <w:r w:rsidR="00876AD1">
              <w:rPr>
                <w:rFonts w:ascii="Arial" w:hAnsi="Arial"/>
                <w:sz w:val="24"/>
                <w:szCs w:val="24"/>
              </w:rPr>
              <w:t> 2;</w:t>
            </w:r>
          </w:p>
        </w:tc>
      </w:tr>
      <w:tr w:rsidR="001B7140" w:rsidRPr="00D4288D" w14:paraId="6A6F672C" w14:textId="77777777" w:rsidTr="00470271">
        <w:tc>
          <w:tcPr>
            <w:tcW w:w="1628" w:type="pct"/>
          </w:tcPr>
          <w:p w14:paraId="7138EBF3"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2FC0C450"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the occurrence or one or more of the following events:</w:t>
            </w:r>
          </w:p>
          <w:p w14:paraId="1137EE6F" w14:textId="77777777" w:rsidR="001B7140" w:rsidRPr="00D4288D" w:rsidRDefault="001B7140" w:rsidP="00470271">
            <w:pPr>
              <w:pStyle w:val="GPSDefinitionL2"/>
              <w:ind w:hanging="544"/>
              <w:jc w:val="left"/>
              <w:rPr>
                <w:rFonts w:ascii="Arial" w:hAnsi="Arial"/>
                <w:sz w:val="24"/>
                <w:szCs w:val="24"/>
              </w:rPr>
            </w:pPr>
            <w:r w:rsidRPr="00D4288D">
              <w:rPr>
                <w:rFonts w:ascii="Arial" w:hAnsi="Arial"/>
                <w:sz w:val="24"/>
                <w:szCs w:val="24"/>
              </w:rPr>
              <w:t>the credit rating of</w:t>
            </w:r>
            <w:r>
              <w:rPr>
                <w:rFonts w:ascii="Arial" w:hAnsi="Arial"/>
                <w:sz w:val="24"/>
                <w:szCs w:val="24"/>
              </w:rPr>
              <w:t xml:space="preserve"> the</w:t>
            </w:r>
            <w:r w:rsidRPr="00D4288D">
              <w:rPr>
                <w:rFonts w:ascii="Arial" w:hAnsi="Arial"/>
                <w:sz w:val="24"/>
                <w:szCs w:val="24"/>
              </w:rPr>
              <w:t xml:space="preserve"> </w:t>
            </w:r>
            <w:r>
              <w:rPr>
                <w:rFonts w:ascii="Arial" w:hAnsi="Arial"/>
                <w:sz w:val="24"/>
                <w:szCs w:val="24"/>
              </w:rPr>
              <w:t>Monitored Company</w:t>
            </w:r>
            <w:r w:rsidRPr="00D4288D">
              <w:rPr>
                <w:rFonts w:ascii="Arial" w:hAnsi="Arial"/>
                <w:sz w:val="24"/>
                <w:szCs w:val="24"/>
              </w:rPr>
              <w:t xml:space="preserve"> dropping below the applicable Credit Rating Threshold;</w:t>
            </w:r>
          </w:p>
          <w:p w14:paraId="29C2C2BC"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the Monitored Company issuing a profits warning to a stock exchange or making any other public announcement about a material deterioration in its financial position or prospects;</w:t>
            </w:r>
          </w:p>
          <w:p w14:paraId="2FB578CB"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Monitored Party; </w:t>
            </w:r>
          </w:p>
          <w:p w14:paraId="5FE7DD0F"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 xml:space="preserve">Monitored Company committing a material breach of covenant to its lenders; </w:t>
            </w:r>
          </w:p>
          <w:p w14:paraId="5D187611"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E76606A" w14:textId="77777777" w:rsidR="001B7140" w:rsidRPr="00D4288D" w:rsidRDefault="001B7140" w:rsidP="00470271">
            <w:pPr>
              <w:pStyle w:val="GPSDefinitionL2"/>
              <w:ind w:hanging="544"/>
              <w:jc w:val="left"/>
              <w:rPr>
                <w:rFonts w:ascii="Arial" w:hAnsi="Arial"/>
                <w:sz w:val="24"/>
                <w:szCs w:val="24"/>
              </w:rPr>
            </w:pPr>
            <w:r w:rsidRPr="00D4288D">
              <w:rPr>
                <w:rFonts w:ascii="Arial" w:hAnsi="Arial"/>
                <w:sz w:val="24"/>
                <w:szCs w:val="24"/>
              </w:rPr>
              <w:t>any of the following:</w:t>
            </w:r>
          </w:p>
          <w:p w14:paraId="6E5D8E1C"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commencement of any litigation against the</w:t>
            </w:r>
            <w:r>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1621AC94"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lastRenderedPageBreak/>
              <w:t xml:space="preserve">non-payment by the </w:t>
            </w:r>
            <w:r>
              <w:rPr>
                <w:rFonts w:ascii="Arial" w:hAnsi="Arial"/>
                <w:sz w:val="24"/>
                <w:szCs w:val="24"/>
              </w:rPr>
              <w:t>Monitored Company</w:t>
            </w:r>
            <w:r w:rsidRPr="00D4288D">
              <w:rPr>
                <w:rFonts w:ascii="Arial" w:hAnsi="Arial"/>
                <w:sz w:val="24"/>
                <w:szCs w:val="24"/>
              </w:rPr>
              <w:t xml:space="preserve"> of any financial indebtedness;</w:t>
            </w:r>
          </w:p>
          <w:p w14:paraId="24E66C87"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 xml:space="preserve">any financial indebtedness of the </w:t>
            </w:r>
            <w:r>
              <w:rPr>
                <w:rFonts w:ascii="Arial" w:hAnsi="Arial"/>
                <w:sz w:val="24"/>
                <w:szCs w:val="24"/>
              </w:rPr>
              <w:t>Monitored Company</w:t>
            </w:r>
            <w:r w:rsidRPr="00D4288D">
              <w:rPr>
                <w:rFonts w:ascii="Arial" w:hAnsi="Arial"/>
                <w:sz w:val="24"/>
                <w:szCs w:val="24"/>
              </w:rPr>
              <w:t xml:space="preserve"> becoming due as a result of an event of default; or</w:t>
            </w:r>
          </w:p>
          <w:p w14:paraId="36DE4AD0"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Pr>
                <w:rFonts w:ascii="Arial" w:hAnsi="Arial"/>
                <w:sz w:val="24"/>
                <w:szCs w:val="24"/>
              </w:rPr>
              <w:t>Monitored Company</w:t>
            </w:r>
          </w:p>
          <w:p w14:paraId="08E8EA41" w14:textId="7CDE3BED" w:rsidR="001B7140" w:rsidRPr="00D4288D" w:rsidRDefault="00AD4175" w:rsidP="00470271">
            <w:pPr>
              <w:pStyle w:val="GPsDefinition"/>
              <w:jc w:val="left"/>
              <w:rPr>
                <w:rFonts w:ascii="Arial" w:hAnsi="Arial"/>
                <w:sz w:val="24"/>
                <w:szCs w:val="24"/>
              </w:rPr>
            </w:pPr>
            <w:r>
              <w:rPr>
                <w:rFonts w:ascii="Arial" w:hAnsi="Arial"/>
                <w:sz w:val="24"/>
                <w:szCs w:val="24"/>
              </w:rPr>
              <w:t>in each case which the Relevant Authority</w:t>
            </w:r>
            <w:r w:rsidR="001B7140" w:rsidRPr="00D4288D">
              <w:rPr>
                <w:rFonts w:ascii="Arial" w:hAnsi="Arial"/>
                <w:sz w:val="24"/>
                <w:szCs w:val="24"/>
              </w:rPr>
              <w:t xml:space="preserve"> reasonably believes (or would be likely reasonably to believe) could directly impact on the continued performance </w:t>
            </w:r>
            <w:r w:rsidR="001B7140">
              <w:rPr>
                <w:rFonts w:ascii="Arial" w:hAnsi="Arial"/>
                <w:sz w:val="24"/>
                <w:szCs w:val="24"/>
              </w:rPr>
              <w:t xml:space="preserve">of any Contract </w:t>
            </w:r>
            <w:r w:rsidR="001B7140" w:rsidRPr="00D4288D">
              <w:rPr>
                <w:rFonts w:ascii="Arial" w:hAnsi="Arial"/>
                <w:sz w:val="24"/>
                <w:szCs w:val="24"/>
              </w:rPr>
              <w:t>and delivery of the Deliverables in accordance with</w:t>
            </w:r>
            <w:r w:rsidR="001B7140">
              <w:rPr>
                <w:rFonts w:ascii="Arial" w:hAnsi="Arial"/>
                <w:sz w:val="24"/>
                <w:szCs w:val="24"/>
              </w:rPr>
              <w:t xml:space="preserve"> </w:t>
            </w:r>
            <w:r w:rsidR="001B7140" w:rsidRPr="007B6910">
              <w:rPr>
                <w:rFonts w:ascii="Arial" w:hAnsi="Arial"/>
                <w:sz w:val="24"/>
                <w:szCs w:val="24"/>
              </w:rPr>
              <w:t xml:space="preserve">any </w:t>
            </w:r>
            <w:r w:rsidR="001B7140">
              <w:rPr>
                <w:rFonts w:ascii="Arial" w:hAnsi="Arial"/>
                <w:sz w:val="24"/>
                <w:szCs w:val="24"/>
              </w:rPr>
              <w:t xml:space="preserve">Call-Off </w:t>
            </w:r>
            <w:r w:rsidR="001B7140" w:rsidRPr="007B6910">
              <w:rPr>
                <w:rFonts w:ascii="Arial" w:hAnsi="Arial"/>
                <w:sz w:val="24"/>
                <w:szCs w:val="24"/>
              </w:rPr>
              <w:t>Contract</w:t>
            </w:r>
            <w:r w:rsidR="001B7140" w:rsidRPr="00D4288D">
              <w:rPr>
                <w:rFonts w:ascii="Arial" w:hAnsi="Arial"/>
                <w:sz w:val="24"/>
                <w:szCs w:val="24"/>
              </w:rPr>
              <w:t>;</w:t>
            </w:r>
          </w:p>
        </w:tc>
      </w:tr>
      <w:tr w:rsidR="001B7140" w:rsidRPr="00D4288D" w14:paraId="5FD3A2CF" w14:textId="77777777" w:rsidTr="00470271">
        <w:tc>
          <w:tcPr>
            <w:tcW w:w="1628" w:type="pct"/>
          </w:tcPr>
          <w:p w14:paraId="4ED5FF97"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2BB2052"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1B7140" w:rsidRPr="00D4288D" w14:paraId="4EBA153B" w14:textId="77777777" w:rsidTr="00470271">
        <w:tc>
          <w:tcPr>
            <w:tcW w:w="1628" w:type="pct"/>
          </w:tcPr>
          <w:p w14:paraId="5519C1CE" w14:textId="77777777" w:rsidR="001B7140" w:rsidRPr="00D4288D" w:rsidRDefault="001B7140" w:rsidP="00470271">
            <w:pPr>
              <w:pStyle w:val="GPSDefinitionTerm"/>
              <w:rPr>
                <w:rFonts w:ascii="Arial" w:hAnsi="Arial"/>
                <w:sz w:val="24"/>
                <w:szCs w:val="24"/>
              </w:rPr>
            </w:pPr>
            <w:r>
              <w:rPr>
                <w:rFonts w:ascii="Arial" w:hAnsi="Arial"/>
                <w:sz w:val="24"/>
                <w:szCs w:val="24"/>
              </w:rPr>
              <w:t>“Monitored Company”</w:t>
            </w:r>
          </w:p>
        </w:tc>
        <w:tc>
          <w:tcPr>
            <w:tcW w:w="3372" w:type="pct"/>
          </w:tcPr>
          <w:p w14:paraId="582CEE2D"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1B7140" w:rsidRPr="00D4288D" w14:paraId="627A7599" w14:textId="77777777" w:rsidTr="00470271">
        <w:tc>
          <w:tcPr>
            <w:tcW w:w="1628" w:type="pct"/>
          </w:tcPr>
          <w:p w14:paraId="53CD4CF4"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"Rating Agencies"</w:t>
            </w:r>
          </w:p>
        </w:tc>
        <w:tc>
          <w:tcPr>
            <w:tcW w:w="3372" w:type="pct"/>
          </w:tcPr>
          <w:p w14:paraId="060E024A" w14:textId="7B5878B0" w:rsidR="001B7140" w:rsidRPr="00D4288D" w:rsidRDefault="001B7140" w:rsidP="00470271">
            <w:pPr>
              <w:pStyle w:val="GPsDefinition"/>
              <w:jc w:val="left"/>
              <w:rPr>
                <w:rFonts w:ascii="Arial" w:hAnsi="Arial"/>
                <w:sz w:val="24"/>
                <w:szCs w:val="24"/>
              </w:rPr>
            </w:pPr>
            <w:r w:rsidRPr="00D4288D">
              <w:rPr>
                <w:rFonts w:ascii="Arial" w:hAnsi="Arial"/>
                <w:sz w:val="24"/>
                <w:szCs w:val="24"/>
              </w:rPr>
              <w:t>the</w:t>
            </w:r>
            <w:r>
              <w:rPr>
                <w:rFonts w:ascii="Arial" w:hAnsi="Arial"/>
                <w:sz w:val="24"/>
                <w:szCs w:val="24"/>
              </w:rPr>
              <w:t xml:space="preserve"> rating agencies listed in Appendix</w:t>
            </w:r>
            <w:r w:rsidRPr="00D4288D">
              <w:rPr>
                <w:rFonts w:ascii="Arial" w:hAnsi="Arial"/>
                <w:sz w:val="24"/>
                <w:szCs w:val="24"/>
              </w:rPr>
              <w:t> 1</w:t>
            </w:r>
            <w:r w:rsidRPr="00D4288D">
              <w:rPr>
                <w:rFonts w:ascii="Arial" w:hAnsi="Arial"/>
                <w:bCs/>
                <w:sz w:val="24"/>
                <w:szCs w:val="24"/>
              </w:rPr>
              <w:t>.</w:t>
            </w:r>
          </w:p>
        </w:tc>
      </w:tr>
    </w:tbl>
    <w:p w14:paraId="0EFE4893" w14:textId="77777777" w:rsidR="001B7140" w:rsidRPr="00D4288D" w:rsidRDefault="001B7140" w:rsidP="001B7140">
      <w:pPr>
        <w:pStyle w:val="GPSL1SCHEDULEHeading"/>
        <w:keepNext/>
        <w:jc w:val="left"/>
        <w:rPr>
          <w:rFonts w:ascii="Arial" w:hAnsi="Arial"/>
          <w:sz w:val="24"/>
          <w:szCs w:val="24"/>
        </w:rPr>
      </w:pPr>
      <w:bookmarkStart w:id="11" w:name="_Ref490147412"/>
      <w:r>
        <w:rPr>
          <w:rFonts w:ascii="Arial Bold" w:hAnsi="Arial Bold"/>
          <w:caps w:val="0"/>
          <w:sz w:val="24"/>
          <w:szCs w:val="24"/>
        </w:rPr>
        <w:t>When this Schedule applies</w:t>
      </w:r>
    </w:p>
    <w:p w14:paraId="4C32E8A6" w14:textId="3DE89C0B" w:rsidR="001B7140" w:rsidRDefault="001B7140" w:rsidP="001B7140">
      <w:pPr>
        <w:pStyle w:val="GPSL2Numbered"/>
        <w:jc w:val="left"/>
        <w:rPr>
          <w:rFonts w:ascii="Arial" w:hAnsi="Arial"/>
          <w:sz w:val="24"/>
          <w:szCs w:val="24"/>
        </w:rPr>
      </w:pPr>
      <w:r w:rsidRPr="00D4288D">
        <w:rPr>
          <w:rFonts w:ascii="Arial" w:hAnsi="Arial"/>
          <w:sz w:val="24"/>
          <w:szCs w:val="24"/>
        </w:rPr>
        <w:t>The Parties shall comp</w:t>
      </w:r>
      <w:r>
        <w:rPr>
          <w:rFonts w:ascii="Arial" w:hAnsi="Arial"/>
          <w:sz w:val="24"/>
          <w:szCs w:val="24"/>
        </w:rPr>
        <w:t>ly with the provisions of this Annex 5</w:t>
      </w:r>
      <w:r w:rsidRPr="00D4288D">
        <w:rPr>
          <w:rFonts w:ascii="Arial" w:hAnsi="Arial"/>
          <w:sz w:val="24"/>
          <w:szCs w:val="24"/>
        </w:rPr>
        <w:t xml:space="preserve"> in relation to the assessment of the financial standing of the </w:t>
      </w:r>
      <w:r>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813F973" w14:textId="78D8E337" w:rsidR="001B7140" w:rsidRPr="00AB1DD5" w:rsidRDefault="001B7140" w:rsidP="001B7140">
      <w:pPr>
        <w:pStyle w:val="GPSL2Numbered"/>
        <w:jc w:val="left"/>
        <w:rPr>
          <w:rFonts w:ascii="Arial" w:hAnsi="Arial"/>
          <w:sz w:val="24"/>
          <w:szCs w:val="24"/>
        </w:rPr>
      </w:pPr>
      <w:r>
        <w:rPr>
          <w:rFonts w:ascii="Arial" w:hAnsi="Arial"/>
          <w:sz w:val="24"/>
          <w:szCs w:val="24"/>
        </w:rPr>
        <w:t xml:space="preserve">    </w:t>
      </w:r>
      <w:r w:rsidRPr="00AB1DD5">
        <w:rPr>
          <w:rFonts w:ascii="Arial" w:hAnsi="Arial"/>
          <w:sz w:val="24"/>
          <w:szCs w:val="24"/>
        </w:rPr>
        <w:t xml:space="preserve">The terms of this </w:t>
      </w:r>
      <w:r>
        <w:rPr>
          <w:rFonts w:ascii="Arial" w:hAnsi="Arial"/>
          <w:sz w:val="24"/>
          <w:szCs w:val="24"/>
        </w:rPr>
        <w:t>Annex 5</w:t>
      </w:r>
      <w:r w:rsidRPr="00AB1DD5">
        <w:rPr>
          <w:rFonts w:ascii="Arial" w:hAnsi="Arial"/>
          <w:sz w:val="24"/>
          <w:szCs w:val="24"/>
        </w:rPr>
        <w:t xml:space="preserve"> shall survive: </w:t>
      </w:r>
    </w:p>
    <w:p w14:paraId="1155A61E" w14:textId="77777777" w:rsidR="001B7140" w:rsidRPr="00AB1DD5" w:rsidRDefault="001B7140" w:rsidP="001B7140">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1DD2919C" w14:textId="77777777" w:rsidR="001B7140" w:rsidRPr="00AB1DD5" w:rsidRDefault="001B7140" w:rsidP="001B7140">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1"/>
    <w:p w14:paraId="3228D6CE" w14:textId="77777777" w:rsidR="001B7140" w:rsidRPr="00D4288D" w:rsidRDefault="001B7140" w:rsidP="001B7140">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63C55B19" w14:textId="086A764F" w:rsidR="001B7140" w:rsidRPr="00D4288D" w:rsidRDefault="001B7140" w:rsidP="001B7140">
      <w:pPr>
        <w:pStyle w:val="GPSL2Numbered"/>
        <w:jc w:val="left"/>
        <w:rPr>
          <w:rFonts w:ascii="Arial" w:hAnsi="Arial"/>
          <w:sz w:val="24"/>
          <w:szCs w:val="24"/>
        </w:rPr>
      </w:pPr>
      <w:r w:rsidRPr="00D4288D">
        <w:rPr>
          <w:rFonts w:ascii="Arial" w:hAnsi="Arial"/>
          <w:sz w:val="24"/>
          <w:szCs w:val="24"/>
        </w:rPr>
        <w:t>The Supplie</w:t>
      </w:r>
      <w:r w:rsidR="00AD4175">
        <w:rPr>
          <w:rFonts w:ascii="Arial" w:hAnsi="Arial"/>
          <w:sz w:val="24"/>
          <w:szCs w:val="24"/>
        </w:rPr>
        <w:t>r warrants and represents to the Relevant Authority</w:t>
      </w:r>
      <w:r w:rsidRPr="00D4288D">
        <w:rPr>
          <w:rFonts w:ascii="Arial" w:hAnsi="Arial"/>
          <w:sz w:val="24"/>
          <w:szCs w:val="24"/>
        </w:rPr>
        <w:t xml:space="preserve"> that as at the Start Date </w:t>
      </w:r>
      <w:bookmarkStart w:id="12" w:name="_Ref64470397"/>
      <w:r w:rsidRPr="00D4288D">
        <w:rPr>
          <w:rFonts w:ascii="Arial" w:hAnsi="Arial"/>
          <w:sz w:val="24"/>
          <w:szCs w:val="24"/>
        </w:rPr>
        <w:t xml:space="preserve">the </w:t>
      </w:r>
      <w:proofErr w:type="gramStart"/>
      <w:r w:rsidRPr="00D4288D">
        <w:rPr>
          <w:rFonts w:ascii="Arial" w:hAnsi="Arial"/>
          <w:sz w:val="24"/>
          <w:szCs w:val="24"/>
        </w:rPr>
        <w:t>long term</w:t>
      </w:r>
      <w:proofErr w:type="gramEnd"/>
      <w:r w:rsidRPr="00D4288D">
        <w:rPr>
          <w:rFonts w:ascii="Arial" w:hAnsi="Arial"/>
          <w:sz w:val="24"/>
          <w:szCs w:val="24"/>
        </w:rPr>
        <w:t xml:space="preserve"> credit ratings issued for the</w:t>
      </w:r>
      <w:r>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 xml:space="preserve">as set out </w:t>
      </w:r>
      <w:r>
        <w:rPr>
          <w:rFonts w:ascii="Arial" w:hAnsi="Arial"/>
          <w:bCs/>
          <w:iCs/>
          <w:sz w:val="24"/>
          <w:szCs w:val="24"/>
        </w:rPr>
        <w:t>in Appendix</w:t>
      </w:r>
      <w:r w:rsidRPr="00D4288D">
        <w:rPr>
          <w:rFonts w:ascii="Arial" w:hAnsi="Arial"/>
          <w:bCs/>
          <w:iCs/>
          <w:sz w:val="24"/>
          <w:szCs w:val="24"/>
        </w:rPr>
        <w:t> 2</w:t>
      </w:r>
      <w:r w:rsidRPr="00D4288D">
        <w:rPr>
          <w:rFonts w:ascii="Arial" w:hAnsi="Arial"/>
          <w:sz w:val="24"/>
          <w:szCs w:val="24"/>
        </w:rPr>
        <w:t>.</w:t>
      </w:r>
      <w:bookmarkEnd w:id="12"/>
      <w:r w:rsidRPr="00D4288D">
        <w:rPr>
          <w:rFonts w:ascii="Arial" w:hAnsi="Arial"/>
          <w:sz w:val="24"/>
          <w:szCs w:val="24"/>
        </w:rPr>
        <w:t xml:space="preserve"> </w:t>
      </w:r>
    </w:p>
    <w:p w14:paraId="2544CC1D" w14:textId="5A0376FB" w:rsidR="001B7140" w:rsidRPr="00D4288D" w:rsidRDefault="001B7140" w:rsidP="001B7140">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AD4175">
        <w:rPr>
          <w:rFonts w:ascii="Arial" w:eastAsia="Arial Unicode MS" w:hAnsi="Arial"/>
          <w:sz w:val="24"/>
          <w:szCs w:val="24"/>
        </w:rPr>
        <w:t>five (5) Working Days) notify the Relevant Authority</w:t>
      </w:r>
      <w:r w:rsidRPr="00D4288D">
        <w:rPr>
          <w:rFonts w:ascii="Arial" w:eastAsia="Arial Unicode MS" w:hAnsi="Arial"/>
          <w:sz w:val="24"/>
          <w:szCs w:val="24"/>
        </w:rPr>
        <w:t xml:space="preserve"> in writing if there is any downgrade in the credit rating issued by any Rating Agency for </w:t>
      </w:r>
      <w:r>
        <w:rPr>
          <w:rFonts w:ascii="Arial" w:eastAsia="Arial Unicode MS" w:hAnsi="Arial"/>
          <w:sz w:val="24"/>
          <w:szCs w:val="24"/>
        </w:rPr>
        <w:t>a Monitored Company.</w:t>
      </w:r>
    </w:p>
    <w:p w14:paraId="5B573BF1" w14:textId="7D47C91D" w:rsidR="001B7140" w:rsidRPr="00D4288D" w:rsidRDefault="001B7140" w:rsidP="001B7140">
      <w:pPr>
        <w:pStyle w:val="GPSL2Numbered"/>
        <w:jc w:val="left"/>
        <w:rPr>
          <w:rFonts w:ascii="Arial" w:eastAsia="Arial Unicode MS" w:hAnsi="Arial"/>
          <w:sz w:val="24"/>
          <w:szCs w:val="24"/>
        </w:rPr>
      </w:pPr>
      <w:r w:rsidRPr="00D4288D">
        <w:rPr>
          <w:rFonts w:ascii="Arial" w:eastAsia="Arial Unicode MS" w:hAnsi="Arial"/>
          <w:sz w:val="24"/>
          <w:szCs w:val="24"/>
        </w:rPr>
        <w:lastRenderedPageBreak/>
        <w:t xml:space="preserve">If there is any downgrade credit rating issued by any Rating Agency for the </w:t>
      </w:r>
      <w:r>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Pr>
          <w:rFonts w:ascii="Arial" w:eastAsia="Arial Unicode MS" w:hAnsi="Arial"/>
          <w:sz w:val="24"/>
          <w:szCs w:val="24"/>
        </w:rPr>
        <w:t>Monitored Company’s auditors</w:t>
      </w:r>
      <w:r w:rsidRPr="00D4288D">
        <w:rPr>
          <w:rFonts w:ascii="Arial" w:eastAsia="Arial Unicode MS" w:hAnsi="Arial"/>
          <w:sz w:val="24"/>
          <w:szCs w:val="24"/>
        </w:rPr>
        <w:t xml:space="preserve"> thereafter provid</w:t>
      </w:r>
      <w:r w:rsidR="00AD4175">
        <w:rPr>
          <w:rFonts w:ascii="Arial" w:eastAsia="Arial Unicode MS" w:hAnsi="Arial"/>
          <w:sz w:val="24"/>
          <w:szCs w:val="24"/>
        </w:rPr>
        <w:t>e the Relevant Authority</w:t>
      </w:r>
      <w:r w:rsidRPr="00D4288D">
        <w:rPr>
          <w:rFonts w:ascii="Arial" w:eastAsia="Arial Unicode MS" w:hAnsi="Arial"/>
          <w:sz w:val="24"/>
          <w:szCs w:val="24"/>
        </w:rPr>
        <w:t xml:space="preserve"> within 10 Working Days of the end of each Contract Year and within 10 Workin</w:t>
      </w:r>
      <w:r w:rsidR="00AD4175">
        <w:rPr>
          <w:rFonts w:ascii="Arial" w:eastAsia="Arial Unicode MS" w:hAnsi="Arial"/>
          <w:sz w:val="24"/>
          <w:szCs w:val="24"/>
        </w:rPr>
        <w:t>g Days of written request by the Relevant Authority</w:t>
      </w:r>
      <w:r w:rsidRPr="00D4288D">
        <w:rPr>
          <w:rFonts w:ascii="Arial" w:eastAsia="Arial Unicode MS" w:hAnsi="Arial"/>
          <w:sz w:val="24"/>
          <w:szCs w:val="24"/>
        </w:rPr>
        <w:t xml:space="preserve"> (such requests not to exceed 4 in any Contract Year) with written calculations of </w:t>
      </w:r>
      <w:r>
        <w:rPr>
          <w:rFonts w:ascii="Arial" w:eastAsia="Arial Unicode MS" w:hAnsi="Arial"/>
          <w:sz w:val="24"/>
          <w:szCs w:val="24"/>
        </w:rPr>
        <w:t>[</w:t>
      </w:r>
      <w:r w:rsidRPr="006203B1">
        <w:rPr>
          <w:rFonts w:ascii="Arial" w:eastAsia="Arial Unicode MS" w:hAnsi="Arial"/>
          <w:b/>
          <w:sz w:val="24"/>
          <w:szCs w:val="24"/>
          <w:highlight w:val="yellow"/>
        </w:rPr>
        <w:t>Guidance:</w:t>
      </w:r>
      <w:r>
        <w:rPr>
          <w:rFonts w:ascii="Arial" w:eastAsia="Arial Unicode MS" w:hAnsi="Arial"/>
          <w:sz w:val="24"/>
          <w:szCs w:val="24"/>
        </w:rPr>
        <w:t xml:space="preserve"> </w:t>
      </w:r>
      <w:r w:rsidRPr="006203B1">
        <w:rPr>
          <w:rFonts w:ascii="Arial" w:eastAsia="Arial Unicode MS" w:hAnsi="Arial"/>
          <w:b/>
          <w:sz w:val="24"/>
          <w:szCs w:val="24"/>
        </w:rPr>
        <w:t>check</w:t>
      </w:r>
      <w:r>
        <w:rPr>
          <w:rFonts w:ascii="Arial" w:eastAsia="Arial Unicode MS" w:hAnsi="Arial"/>
          <w:sz w:val="24"/>
          <w:szCs w:val="24"/>
        </w:rPr>
        <w:t xml:space="preserve"> with Commercial Finance what provisions to make here – the quick ratio is not currently used] </w:t>
      </w:r>
      <w:r w:rsidRPr="00D4288D">
        <w:rPr>
          <w:rFonts w:ascii="Arial" w:eastAsia="Arial Unicode MS" w:hAnsi="Arial"/>
          <w:sz w:val="24"/>
          <w:szCs w:val="24"/>
        </w:rPr>
        <w:t xml:space="preserve">the quick ratio for the </w:t>
      </w:r>
      <w:r>
        <w:rPr>
          <w:rFonts w:ascii="Arial" w:eastAsia="Arial Unicode MS" w:hAnsi="Arial"/>
          <w:sz w:val="24"/>
          <w:szCs w:val="24"/>
        </w:rPr>
        <w:t xml:space="preserve">Monitored </w:t>
      </w:r>
      <w:r w:rsidRPr="00AA04DB">
        <w:rPr>
          <w:rFonts w:ascii="Arial" w:eastAsia="Arial Unicode MS" w:hAnsi="Arial"/>
          <w:sz w:val="24"/>
          <w:szCs w:val="24"/>
        </w:rPr>
        <w:t>Company as at the</w:t>
      </w:r>
      <w:r w:rsidRPr="00D4288D">
        <w:rPr>
          <w:rFonts w:ascii="Arial" w:eastAsia="Arial Unicode MS" w:hAnsi="Arial"/>
          <w:sz w:val="24"/>
          <w:szCs w:val="24"/>
        </w:rPr>
        <w:t xml:space="preserve"> end of each Contract Year or such other</w:t>
      </w:r>
      <w:r w:rsidR="00AD4175">
        <w:rPr>
          <w:rFonts w:ascii="Arial" w:eastAsia="Arial Unicode MS" w:hAnsi="Arial"/>
          <w:sz w:val="24"/>
          <w:szCs w:val="24"/>
        </w:rPr>
        <w:t xml:space="preserve"> date as may be requested by the Relevant Authority</w:t>
      </w:r>
      <w:r w:rsidRPr="00D4288D">
        <w:rPr>
          <w:rFonts w:ascii="Arial" w:eastAsia="Arial Unicode MS" w:hAnsi="Arial"/>
          <w:sz w:val="24"/>
          <w:szCs w:val="24"/>
        </w:rPr>
        <w:t>.  For these purposes the "quick ratio" on any date means:</w:t>
      </w:r>
    </w:p>
    <w:p w14:paraId="3CA36A5D" w14:textId="77777777" w:rsidR="001B7140" w:rsidRPr="00D4288D" w:rsidRDefault="001B7140" w:rsidP="001B7140">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5C5B2C4" wp14:editId="2C67DA8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27363D6A" wp14:editId="66DEC7F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343525" w14:textId="77777777" w:rsidR="001B7140" w:rsidRPr="00D4288D" w:rsidRDefault="001B7140" w:rsidP="001B7140">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1B7140" w:rsidRPr="00AA04DB" w14:paraId="1DB9B8E6" w14:textId="77777777" w:rsidTr="00470271">
        <w:tc>
          <w:tcPr>
            <w:tcW w:w="959" w:type="dxa"/>
          </w:tcPr>
          <w:p w14:paraId="41E7B198" w14:textId="77777777" w:rsidR="001B7140" w:rsidRPr="00AA04DB" w:rsidRDefault="001B7140" w:rsidP="00470271">
            <w:pPr>
              <w:pStyle w:val="GPSL2Indent"/>
              <w:jc w:val="left"/>
              <w:rPr>
                <w:rFonts w:ascii="Arial" w:eastAsia="Arial Unicode MS" w:hAnsi="Arial"/>
                <w:sz w:val="24"/>
              </w:rPr>
            </w:pPr>
            <w:r w:rsidRPr="00AA04DB">
              <w:rPr>
                <w:rFonts w:ascii="Arial" w:hAnsi="Arial"/>
                <w:sz w:val="24"/>
              </w:rPr>
              <w:t>A</w:t>
            </w:r>
          </w:p>
        </w:tc>
        <w:tc>
          <w:tcPr>
            <w:tcW w:w="7577" w:type="dxa"/>
          </w:tcPr>
          <w:p w14:paraId="7094F64C" w14:textId="77777777" w:rsidR="001B7140" w:rsidRPr="00AA04DB" w:rsidRDefault="001B7140" w:rsidP="0047027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Pr="00AA04DB">
              <w:rPr>
                <w:rFonts w:ascii="Arial" w:eastAsia="Arial Unicode MS" w:hAnsi="Arial"/>
                <w:sz w:val="24"/>
              </w:rPr>
              <w:t>Monitored Company</w:t>
            </w:r>
            <w:r w:rsidRPr="00AA04DB">
              <w:rPr>
                <w:rFonts w:ascii="Arial" w:hAnsi="Arial"/>
                <w:sz w:val="24"/>
              </w:rPr>
              <w:t>];</w:t>
            </w:r>
          </w:p>
        </w:tc>
      </w:tr>
      <w:tr w:rsidR="001B7140" w:rsidRPr="00AA04DB" w14:paraId="002F3CB0" w14:textId="77777777" w:rsidTr="00470271">
        <w:tc>
          <w:tcPr>
            <w:tcW w:w="959" w:type="dxa"/>
          </w:tcPr>
          <w:p w14:paraId="78F7099F"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38391033"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1B7140" w:rsidRPr="00AA04DB" w14:paraId="417351F8" w14:textId="77777777" w:rsidTr="00470271">
        <w:tc>
          <w:tcPr>
            <w:tcW w:w="959" w:type="dxa"/>
          </w:tcPr>
          <w:p w14:paraId="2F37DC58"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D0CDC7D"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 Monitored]; and</w:t>
            </w:r>
          </w:p>
        </w:tc>
      </w:tr>
      <w:tr w:rsidR="001B7140" w:rsidRPr="00AA04DB" w14:paraId="410F11E8" w14:textId="77777777" w:rsidTr="00470271">
        <w:tc>
          <w:tcPr>
            <w:tcW w:w="959" w:type="dxa"/>
          </w:tcPr>
          <w:p w14:paraId="001C7788"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5F22471D"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the Monitored </w:t>
            </w:r>
            <w:proofErr w:type="gramStart"/>
            <w:r w:rsidRPr="00AA04DB">
              <w:rPr>
                <w:rFonts w:ascii="Arial" w:eastAsia="Arial Unicode MS" w:hAnsi="Arial"/>
                <w:sz w:val="24"/>
              </w:rPr>
              <w:t>Company].</w:t>
            </w:r>
            <w:proofErr w:type="gramEnd"/>
          </w:p>
        </w:tc>
      </w:tr>
    </w:tbl>
    <w:p w14:paraId="7A2EC87F" w14:textId="77777777" w:rsidR="001B7140" w:rsidRPr="00AA04DB" w:rsidRDefault="001B7140" w:rsidP="001B7140">
      <w:pPr>
        <w:pStyle w:val="GPSL2Numbered"/>
        <w:keepNext/>
        <w:jc w:val="left"/>
        <w:rPr>
          <w:rFonts w:ascii="Arial" w:eastAsia="Arial Unicode MS" w:hAnsi="Arial"/>
          <w:sz w:val="24"/>
          <w:szCs w:val="24"/>
        </w:rPr>
      </w:pPr>
      <w:bookmarkStart w:id="13" w:name="_Ref366055935"/>
      <w:bookmarkStart w:id="14" w:name="_Ref228788222"/>
      <w:r w:rsidRPr="00AA04DB">
        <w:rPr>
          <w:rFonts w:ascii="Arial" w:eastAsia="Arial Unicode MS" w:hAnsi="Arial"/>
          <w:sz w:val="24"/>
          <w:szCs w:val="24"/>
        </w:rPr>
        <w:t>The Supplier shall:</w:t>
      </w:r>
      <w:bookmarkEnd w:id="13"/>
      <w:r w:rsidRPr="00AA04DB">
        <w:rPr>
          <w:rFonts w:ascii="Arial" w:eastAsia="Arial Unicode MS" w:hAnsi="Arial"/>
          <w:sz w:val="24"/>
          <w:szCs w:val="24"/>
        </w:rPr>
        <w:t xml:space="preserve"> </w:t>
      </w:r>
    </w:p>
    <w:p w14:paraId="6FCE9A75" w14:textId="77777777" w:rsidR="001B7140" w:rsidRPr="00D4288D" w:rsidRDefault="001B7140" w:rsidP="001B7140">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Pr>
          <w:rFonts w:ascii="Arial" w:hAnsi="Arial"/>
          <w:sz w:val="24"/>
          <w:szCs w:val="24"/>
        </w:rPr>
        <w:t xml:space="preserve">ratings of each </w:t>
      </w:r>
      <w:r>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6408711D" w14:textId="51C12741" w:rsidR="001B7140" w:rsidRPr="00D4288D" w:rsidRDefault="001B7140" w:rsidP="001B7140">
      <w:pPr>
        <w:pStyle w:val="GPSL3numberedclause"/>
        <w:jc w:val="left"/>
        <w:rPr>
          <w:rFonts w:ascii="Arial" w:eastAsia="Arial Unicode MS" w:hAnsi="Arial"/>
          <w:sz w:val="24"/>
          <w:szCs w:val="24"/>
        </w:rPr>
      </w:pPr>
      <w:bookmarkStart w:id="15" w:name="_Ref67998192"/>
      <w:r w:rsidRPr="00D4288D">
        <w:rPr>
          <w:rFonts w:ascii="Arial" w:hAnsi="Arial"/>
          <w:sz w:val="24"/>
          <w:szCs w:val="24"/>
        </w:rPr>
        <w:t>promptly notify (or shall procure that i</w:t>
      </w:r>
      <w:r w:rsidR="00AD4175">
        <w:rPr>
          <w:rFonts w:ascii="Arial" w:hAnsi="Arial"/>
          <w:sz w:val="24"/>
          <w:szCs w:val="24"/>
        </w:rPr>
        <w:t>ts auditors promptly notify) the Relevant Authority</w:t>
      </w:r>
      <w:r w:rsidRPr="00D4288D">
        <w:rPr>
          <w:rFonts w:ascii="Arial" w:hAnsi="Arial"/>
          <w:sz w:val="24"/>
          <w:szCs w:val="24"/>
        </w:rPr>
        <w:t xml:space="preserve"> in writing following the occurrence of a Financial Distress Event or any fact, circumstance or matter which could cause a Financial Distress Event </w:t>
      </w:r>
      <w:proofErr w:type="gramStart"/>
      <w:r w:rsidRPr="00D4288D">
        <w:rPr>
          <w:rFonts w:ascii="Arial" w:hAnsi="Arial"/>
          <w:sz w:val="24"/>
          <w:szCs w:val="24"/>
        </w:rPr>
        <w:t>and in any event</w:t>
      </w:r>
      <w:proofErr w:type="gramEnd"/>
      <w:r w:rsidRPr="00D4288D">
        <w:rPr>
          <w:rFonts w:ascii="Arial" w:hAnsi="Arial"/>
          <w:sz w:val="24"/>
          <w:szCs w:val="24"/>
        </w:rPr>
        <w:t>, ensure that such notification is made within 10 Working Days of the date on which the Supplier first becomes aware of the Financial Distress Event or the fact, circumstance or matter which could cause a Financial Distress Event</w:t>
      </w:r>
      <w:bookmarkEnd w:id="14"/>
      <w:r>
        <w:rPr>
          <w:rFonts w:ascii="Arial" w:hAnsi="Arial"/>
          <w:sz w:val="24"/>
          <w:szCs w:val="24"/>
        </w:rPr>
        <w:t>.</w:t>
      </w:r>
      <w:bookmarkEnd w:id="15"/>
    </w:p>
    <w:p w14:paraId="32E8540E" w14:textId="77777777" w:rsidR="001B7140" w:rsidRPr="00EE69EB" w:rsidRDefault="001B7140" w:rsidP="001B7140">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Pr>
          <w:rFonts w:ascii="Arial" w:hAnsi="Arial"/>
          <w:sz w:val="24"/>
          <w:szCs w:val="24"/>
        </w:rPr>
        <w:t xml:space="preserve"> has occurred</w:t>
      </w:r>
      <w:r w:rsidRPr="00EE69EB">
        <w:rPr>
          <w:rFonts w:ascii="Arial" w:hAnsi="Arial"/>
          <w:sz w:val="24"/>
          <w:szCs w:val="24"/>
        </w:rPr>
        <w:t xml:space="preserve"> the credit rating of the Monitored Company shall be deemed to have dropped below the applicable Credit Rating Threshold if any of the Rating Agencies have rated the Monitored Company at or below the applicable Credit Rating Threshold.</w:t>
      </w:r>
    </w:p>
    <w:p w14:paraId="15ED73DB" w14:textId="77777777" w:rsidR="001B7140" w:rsidRPr="00EE69EB" w:rsidRDefault="001B7140" w:rsidP="001B7140">
      <w:pPr>
        <w:pStyle w:val="GPSL1SCHEDULEHeading"/>
        <w:keepNext/>
        <w:jc w:val="left"/>
        <w:rPr>
          <w:rFonts w:ascii="Arial" w:hAnsi="Arial"/>
          <w:sz w:val="24"/>
          <w:szCs w:val="24"/>
        </w:rPr>
      </w:pPr>
      <w:r>
        <w:rPr>
          <w:rFonts w:ascii="Arial Bold" w:hAnsi="Arial Bold"/>
          <w:caps w:val="0"/>
          <w:sz w:val="24"/>
          <w:szCs w:val="24"/>
        </w:rPr>
        <w:lastRenderedPageBreak/>
        <w:t>What happens if there is a financial distress event</w:t>
      </w:r>
    </w:p>
    <w:p w14:paraId="51825912" w14:textId="776DE2FD" w:rsidR="001B7140" w:rsidRPr="00D80765" w:rsidRDefault="001B7140" w:rsidP="001B7140">
      <w:pPr>
        <w:pStyle w:val="GPSL2Numbered"/>
        <w:jc w:val="left"/>
        <w:rPr>
          <w:rFonts w:ascii="Arial" w:hAnsi="Arial"/>
          <w:sz w:val="24"/>
          <w:szCs w:val="24"/>
        </w:rPr>
      </w:pPr>
      <w:bookmarkStart w:id="16" w:name="_Ref184577481"/>
      <w:r w:rsidRPr="00D80765">
        <w:rPr>
          <w:rFonts w:ascii="Arial" w:hAnsi="Arial"/>
          <w:sz w:val="24"/>
          <w:szCs w:val="24"/>
        </w:rPr>
        <w:t>In the event of a Financial Distress Event</w:t>
      </w:r>
      <w:bookmarkEnd w:id="16"/>
      <w:r w:rsidRPr="00D80765">
        <w:rPr>
          <w:rFonts w:ascii="Arial" w:hAnsi="Arial"/>
          <w:sz w:val="24"/>
          <w:szCs w:val="24"/>
        </w:rPr>
        <w:t xml:space="preserve"> then, immediately upon notification of the Fin</w:t>
      </w:r>
      <w:r w:rsidR="00AD4175">
        <w:rPr>
          <w:rFonts w:ascii="Arial" w:hAnsi="Arial"/>
          <w:sz w:val="24"/>
          <w:szCs w:val="24"/>
        </w:rPr>
        <w:t>ancial Distress Event (or if the Relevant Authority</w:t>
      </w:r>
      <w:r w:rsidRPr="00D80765">
        <w:rPr>
          <w:rFonts w:ascii="Arial" w:hAnsi="Arial"/>
          <w:sz w:val="24"/>
          <w:szCs w:val="24"/>
        </w:rPr>
        <w:t xml:space="preserve"> becomes aware of the Financial Distress Event without notification and brings the event to the attention of the Supplier), the Supplier sh</w:t>
      </w:r>
      <w:r w:rsidR="00AD4175">
        <w:rPr>
          <w:rFonts w:ascii="Arial" w:hAnsi="Arial"/>
          <w:sz w:val="24"/>
          <w:szCs w:val="24"/>
        </w:rPr>
        <w:t>all have the obligations and the Relevant Authority</w:t>
      </w:r>
      <w:r w:rsidRPr="00D80765">
        <w:rPr>
          <w:rFonts w:ascii="Arial" w:hAnsi="Arial"/>
          <w:sz w:val="24"/>
          <w:szCs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00876AD1">
        <w:rPr>
          <w:rFonts w:ascii="Arial" w:hAnsi="Arial"/>
          <w:sz w:val="24"/>
          <w:szCs w:val="24"/>
        </w:rPr>
        <w:t xml:space="preserve"> of this Annex 5</w:t>
      </w:r>
      <w:r w:rsidRPr="00D80765">
        <w:rPr>
          <w:rFonts w:ascii="Arial" w:hAnsi="Arial"/>
          <w:sz w:val="24"/>
          <w:szCs w:val="24"/>
        </w:rPr>
        <w:t>.</w:t>
      </w:r>
    </w:p>
    <w:p w14:paraId="109FF071" w14:textId="77777777" w:rsidR="001B7140" w:rsidRDefault="001B7140" w:rsidP="001B7140">
      <w:pPr>
        <w:pStyle w:val="GPSL2Numbered"/>
        <w:numPr>
          <w:ilvl w:val="0"/>
          <w:numId w:val="0"/>
        </w:numPr>
        <w:ind w:left="936"/>
        <w:jc w:val="left"/>
        <w:rPr>
          <w:rFonts w:ascii="Arial" w:hAnsi="Arial"/>
          <w:sz w:val="24"/>
          <w:szCs w:val="24"/>
        </w:rPr>
      </w:pPr>
      <w:bookmarkStart w:id="17" w:name="_Ref366053840"/>
      <w:r w:rsidRPr="00D80765">
        <w:rPr>
          <w:rFonts w:ascii="Arial" w:hAnsi="Arial"/>
          <w:b/>
          <w:sz w:val="24"/>
          <w:szCs w:val="24"/>
          <w:highlight w:val="yellow"/>
        </w:rPr>
        <w:t>[Guidance</w:t>
      </w:r>
      <w:r w:rsidRPr="00B1610E">
        <w:rPr>
          <w:rFonts w:ascii="Arial" w:hAnsi="Arial"/>
          <w:sz w:val="24"/>
        </w:rPr>
        <w:t>: delete</w:t>
      </w:r>
      <w:r>
        <w:rPr>
          <w:rFonts w:ascii="Arial" w:hAnsi="Arial"/>
          <w:sz w:val="24"/>
          <w:szCs w:val="24"/>
        </w:rPr>
        <w:t xml:space="preserve"> this clause if there are no Key Subcontractors or the Key Subcontractors are not</w:t>
      </w:r>
      <w:bookmarkStart w:id="18" w:name="LASTCURSORPOSITION"/>
      <w:bookmarkEnd w:id="18"/>
      <w:r>
        <w:rPr>
          <w:rFonts w:ascii="Arial" w:hAnsi="Arial"/>
          <w:sz w:val="24"/>
          <w:szCs w:val="24"/>
        </w:rPr>
        <w:t xml:space="preserve"> Monitored Company]</w:t>
      </w:r>
    </w:p>
    <w:p w14:paraId="62D7DDEA" w14:textId="53C66C02" w:rsidR="001B7140" w:rsidRPr="00D4288D" w:rsidRDefault="001B7140" w:rsidP="001B7140">
      <w:pPr>
        <w:pStyle w:val="GPSL2Numbered"/>
        <w:jc w:val="left"/>
        <w:rPr>
          <w:rFonts w:ascii="Arial" w:hAnsi="Arial"/>
          <w:sz w:val="24"/>
          <w:szCs w:val="24"/>
        </w:rPr>
      </w:pPr>
      <w:r>
        <w:rPr>
          <w:rFonts w:ascii="Arial" w:hAnsi="Arial"/>
          <w:sz w:val="24"/>
          <w:szCs w:val="24"/>
        </w:rPr>
        <w:t>[</w:t>
      </w:r>
      <w:r w:rsidRPr="00D80765">
        <w:rPr>
          <w:rFonts w:ascii="Arial" w:hAnsi="Arial"/>
          <w:sz w:val="24"/>
          <w:szCs w:val="24"/>
        </w:rPr>
        <w:t xml:space="preserve">In the event that a Financial Distress Event arises due to </w:t>
      </w:r>
      <w:r w:rsidR="00AD4175">
        <w:rPr>
          <w:rFonts w:ascii="Arial" w:hAnsi="Arial"/>
          <w:sz w:val="24"/>
          <w:szCs w:val="24"/>
          <w:lang w:eastAsia="en-US"/>
        </w:rPr>
        <w:t>a Key Subcontractor notifying the Relevant Authority</w:t>
      </w:r>
      <w:r w:rsidRPr="00D80765">
        <w:rPr>
          <w:rFonts w:ascii="Arial" w:hAnsi="Arial"/>
          <w:sz w:val="24"/>
          <w:szCs w:val="24"/>
          <w:lang w:eastAsia="en-US"/>
        </w:rPr>
        <w:t xml:space="preserve">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w:t>
      </w:r>
      <w:r w:rsidR="00AD4175">
        <w:rPr>
          <w:rFonts w:ascii="Arial" w:hAnsi="Arial"/>
          <w:sz w:val="24"/>
          <w:szCs w:val="24"/>
        </w:rPr>
        <w:t>t to a genuine dispute then, the Relevant Authority</w:t>
      </w:r>
      <w:r w:rsidRPr="00D4288D">
        <w:rPr>
          <w:rFonts w:ascii="Arial" w:hAnsi="Arial"/>
          <w:sz w:val="24"/>
          <w:szCs w:val="24"/>
        </w:rPr>
        <w:t xml:space="preserve"> shall not exercise any of its rights or remedies under Paragraph </w:t>
      </w:r>
      <w:r>
        <w:rPr>
          <w:rFonts w:ascii="Arial" w:hAnsi="Arial"/>
          <w:sz w:val="24"/>
          <w:szCs w:val="24"/>
        </w:rPr>
        <w:t xml:space="preserve">4.3 </w:t>
      </w:r>
      <w:r w:rsidRPr="00D4288D">
        <w:rPr>
          <w:rFonts w:ascii="Arial" w:hAnsi="Arial"/>
          <w:sz w:val="24"/>
          <w:szCs w:val="24"/>
        </w:rPr>
        <w:t>without first giving the Supplier ten (10) Working Days to:</w:t>
      </w:r>
      <w:bookmarkEnd w:id="17"/>
    </w:p>
    <w:p w14:paraId="0E694310" w14:textId="77777777" w:rsidR="001B7140" w:rsidRPr="00D4288D" w:rsidRDefault="001B7140" w:rsidP="001B7140">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73E633F" w14:textId="693552CA" w:rsidR="001B7140" w:rsidRPr="00D80765" w:rsidRDefault="001B7140" w:rsidP="001B7140">
      <w:pPr>
        <w:pStyle w:val="GPSL3numberedclause"/>
        <w:jc w:val="left"/>
        <w:rPr>
          <w:rFonts w:ascii="Arial" w:hAnsi="Arial"/>
          <w:sz w:val="24"/>
          <w:szCs w:val="24"/>
        </w:rPr>
      </w:pPr>
      <w:r w:rsidRPr="00D4288D">
        <w:rPr>
          <w:rFonts w:ascii="Arial" w:hAnsi="Arial"/>
          <w:sz w:val="24"/>
          <w:szCs w:val="24"/>
        </w:rPr>
        <w:t>de</w:t>
      </w:r>
      <w:r w:rsidR="00AD4175">
        <w:rPr>
          <w:rFonts w:ascii="Arial" w:hAnsi="Arial"/>
          <w:sz w:val="24"/>
          <w:szCs w:val="24"/>
        </w:rPr>
        <w:t>monstrate to the Relevant Authority</w:t>
      </w:r>
      <w:r w:rsidRPr="00D4288D">
        <w:rPr>
          <w:rFonts w:ascii="Arial" w:hAnsi="Arial"/>
          <w:sz w:val="24"/>
          <w:szCs w:val="24"/>
        </w:rPr>
        <w:t xml:space="preserve">'s reasonable satisfaction that there is a valid </w:t>
      </w:r>
      <w:r w:rsidRPr="00D80765">
        <w:rPr>
          <w:rFonts w:ascii="Arial" w:hAnsi="Arial"/>
          <w:sz w:val="24"/>
          <w:szCs w:val="24"/>
        </w:rPr>
        <w:t>reason for late or non-payment.</w:t>
      </w:r>
      <w:r>
        <w:rPr>
          <w:rFonts w:ascii="Arial" w:hAnsi="Arial"/>
          <w:sz w:val="24"/>
          <w:szCs w:val="24"/>
        </w:rPr>
        <w:t>]</w:t>
      </w:r>
    </w:p>
    <w:p w14:paraId="2F726F0F" w14:textId="77777777" w:rsidR="001B7140" w:rsidRPr="00D80765" w:rsidRDefault="001B7140" w:rsidP="001B7140">
      <w:pPr>
        <w:pStyle w:val="GPSL2Numbered"/>
        <w:keepNext/>
        <w:jc w:val="left"/>
        <w:rPr>
          <w:rFonts w:ascii="Arial" w:hAnsi="Arial"/>
          <w:sz w:val="24"/>
          <w:szCs w:val="24"/>
        </w:rPr>
      </w:pPr>
      <w:bookmarkStart w:id="19" w:name="_Ref184577622"/>
      <w:bookmarkStart w:id="20" w:name="_Ref228774405"/>
      <w:r w:rsidRPr="00D80765">
        <w:rPr>
          <w:rFonts w:ascii="Arial" w:hAnsi="Arial"/>
          <w:sz w:val="24"/>
          <w:szCs w:val="24"/>
        </w:rPr>
        <w:t>The Supplier shall and shall procure that the other Monitored Companies shall:</w:t>
      </w:r>
      <w:bookmarkEnd w:id="19"/>
      <w:bookmarkEnd w:id="20"/>
    </w:p>
    <w:p w14:paraId="541B6000" w14:textId="7CD45BD4" w:rsidR="001B7140" w:rsidRPr="00D4288D" w:rsidRDefault="00AD4175" w:rsidP="001B7140">
      <w:pPr>
        <w:pStyle w:val="GPSL3numberedclause"/>
        <w:jc w:val="left"/>
        <w:rPr>
          <w:rFonts w:ascii="Arial" w:hAnsi="Arial"/>
          <w:sz w:val="24"/>
          <w:szCs w:val="24"/>
        </w:rPr>
      </w:pPr>
      <w:bookmarkStart w:id="21" w:name="_Ref230266896"/>
      <w:r>
        <w:rPr>
          <w:rFonts w:ascii="Arial" w:hAnsi="Arial"/>
          <w:sz w:val="24"/>
          <w:szCs w:val="24"/>
        </w:rPr>
        <w:t>at the request of the Relevant Authority meet the Relevant Authority</w:t>
      </w:r>
      <w:r w:rsidR="001B7140" w:rsidRPr="00D80765">
        <w:rPr>
          <w:rFonts w:ascii="Arial" w:hAnsi="Arial"/>
          <w:sz w:val="24"/>
          <w:szCs w:val="24"/>
        </w:rPr>
        <w:t xml:space="preserve"> as soon as reasonably practicable</w:t>
      </w:r>
      <w:r w:rsidR="001B7140"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1B7140">
        <w:rPr>
          <w:rFonts w:ascii="Arial" w:hAnsi="Arial"/>
          <w:sz w:val="24"/>
          <w:szCs w:val="24"/>
        </w:rPr>
        <w:t xml:space="preserve">of each Contract </w:t>
      </w:r>
      <w:r w:rsidR="001B7140" w:rsidRPr="00D4288D">
        <w:rPr>
          <w:rFonts w:ascii="Arial" w:hAnsi="Arial"/>
          <w:sz w:val="24"/>
          <w:szCs w:val="24"/>
        </w:rPr>
        <w:t>and delivery of the Deliverabl</w:t>
      </w:r>
      <w:r w:rsidR="001B7140">
        <w:rPr>
          <w:rFonts w:ascii="Arial" w:hAnsi="Arial"/>
          <w:sz w:val="24"/>
          <w:szCs w:val="24"/>
        </w:rPr>
        <w:t>es in accordance each Call-Off</w:t>
      </w:r>
      <w:r w:rsidR="001B7140" w:rsidRPr="00D4288D">
        <w:rPr>
          <w:rFonts w:ascii="Arial" w:hAnsi="Arial"/>
          <w:sz w:val="24"/>
          <w:szCs w:val="24"/>
        </w:rPr>
        <w:t xml:space="preserve"> Contract; and</w:t>
      </w:r>
      <w:bookmarkEnd w:id="21"/>
    </w:p>
    <w:p w14:paraId="393EB9C4" w14:textId="46242DCC" w:rsidR="001B7140" w:rsidRPr="00D4288D" w:rsidRDefault="00AD4175" w:rsidP="001B7140">
      <w:pPr>
        <w:pStyle w:val="GPSL3numberedclause"/>
        <w:jc w:val="left"/>
        <w:rPr>
          <w:rFonts w:ascii="Arial" w:hAnsi="Arial"/>
          <w:sz w:val="24"/>
          <w:szCs w:val="24"/>
        </w:rPr>
      </w:pPr>
      <w:bookmarkStart w:id="22" w:name="_Toc139079947"/>
      <w:bookmarkStart w:id="23" w:name="_Ref184578818"/>
      <w:bookmarkStart w:id="24" w:name="_Ref230414686"/>
      <w:r>
        <w:rPr>
          <w:rFonts w:ascii="Arial" w:hAnsi="Arial"/>
          <w:sz w:val="24"/>
          <w:szCs w:val="24"/>
        </w:rPr>
        <w:t>where the Relevant Authority</w:t>
      </w:r>
      <w:r w:rsidR="001B7140" w:rsidRPr="00D4288D">
        <w:rPr>
          <w:rFonts w:ascii="Arial" w:hAnsi="Arial"/>
          <w:sz w:val="24"/>
          <w:szCs w:val="24"/>
        </w:rPr>
        <w:t xml:space="preserve"> reasonably believes (</w:t>
      </w:r>
      <w:proofErr w:type="gramStart"/>
      <w:r w:rsidR="001B7140" w:rsidRPr="00D4288D">
        <w:rPr>
          <w:rFonts w:ascii="Arial" w:hAnsi="Arial"/>
          <w:sz w:val="24"/>
          <w:szCs w:val="24"/>
        </w:rPr>
        <w:t>taking into account</w:t>
      </w:r>
      <w:proofErr w:type="gramEnd"/>
      <w:r w:rsidR="001B7140" w:rsidRPr="00D4288D">
        <w:rPr>
          <w:rFonts w:ascii="Arial" w:hAnsi="Arial"/>
          <w:sz w:val="24"/>
          <w:szCs w:val="24"/>
        </w:rPr>
        <w:t xml:space="preserve"> the discussions and any representations made under Paragraph </w:t>
      </w:r>
      <w:r w:rsidR="001B7140">
        <w:rPr>
          <w:rFonts w:ascii="Arial" w:hAnsi="Arial"/>
          <w:sz w:val="24"/>
          <w:szCs w:val="24"/>
        </w:rPr>
        <w:t>4.3.1</w:t>
      </w:r>
      <w:r w:rsidR="001B7140" w:rsidRPr="00D4288D">
        <w:rPr>
          <w:rFonts w:ascii="Arial" w:hAnsi="Arial"/>
          <w:sz w:val="24"/>
          <w:szCs w:val="24"/>
        </w:rPr>
        <w:t xml:space="preserve">) that the Financial Distress Event could impact on the continued performance </w:t>
      </w:r>
      <w:r w:rsidR="001B7140">
        <w:rPr>
          <w:rFonts w:ascii="Arial" w:hAnsi="Arial"/>
          <w:sz w:val="24"/>
          <w:szCs w:val="24"/>
        </w:rPr>
        <w:t xml:space="preserve">of each Contract </w:t>
      </w:r>
      <w:r w:rsidR="001B7140" w:rsidRPr="00D4288D">
        <w:rPr>
          <w:rFonts w:ascii="Arial" w:hAnsi="Arial"/>
          <w:sz w:val="24"/>
          <w:szCs w:val="24"/>
        </w:rPr>
        <w:t>and delivery of the D</w:t>
      </w:r>
      <w:r w:rsidR="001B7140">
        <w:rPr>
          <w:rFonts w:ascii="Arial" w:hAnsi="Arial"/>
          <w:sz w:val="24"/>
          <w:szCs w:val="24"/>
        </w:rPr>
        <w:t>eliverables in accordance with each Call-Off</w:t>
      </w:r>
      <w:r w:rsidR="001B7140" w:rsidRPr="00D4288D">
        <w:rPr>
          <w:rFonts w:ascii="Arial" w:hAnsi="Arial"/>
          <w:sz w:val="24"/>
          <w:szCs w:val="24"/>
        </w:rPr>
        <w:t xml:space="preserve"> Contract: </w:t>
      </w:r>
    </w:p>
    <w:p w14:paraId="36695EE8" w14:textId="0766CF07" w:rsidR="001B7140" w:rsidRPr="00D4288D" w:rsidRDefault="00AD4175" w:rsidP="001B7140">
      <w:pPr>
        <w:pStyle w:val="GPSL4numberedclause"/>
        <w:jc w:val="left"/>
        <w:rPr>
          <w:rFonts w:ascii="Arial" w:hAnsi="Arial"/>
          <w:sz w:val="24"/>
          <w:szCs w:val="24"/>
        </w:rPr>
      </w:pPr>
      <w:r>
        <w:rPr>
          <w:rFonts w:ascii="Arial" w:hAnsi="Arial"/>
          <w:sz w:val="24"/>
          <w:szCs w:val="24"/>
        </w:rPr>
        <w:t>submit to the Relevant Authority</w:t>
      </w:r>
      <w:r w:rsidR="001B7140" w:rsidRPr="00D4288D">
        <w:rPr>
          <w:rFonts w:ascii="Arial" w:hAnsi="Arial"/>
          <w:sz w:val="24"/>
          <w:szCs w:val="24"/>
        </w:rPr>
        <w:t xml:space="preserve"> for its Approval, a draft Financial Distress Service Continuity Plan as soon as reasonably practicable (and in any event, within ten (10) Working Days of the initial notification (or awareness) of the Financial Distress Event); and</w:t>
      </w:r>
    </w:p>
    <w:p w14:paraId="036AC7CC" w14:textId="0AAA70C5" w:rsidR="001B7140" w:rsidRPr="00D4288D" w:rsidRDefault="001B7140" w:rsidP="001B7140">
      <w:pPr>
        <w:pStyle w:val="GPSL4numberedclause"/>
        <w:jc w:val="left"/>
        <w:rPr>
          <w:rFonts w:ascii="Arial" w:hAnsi="Arial"/>
          <w:sz w:val="24"/>
          <w:szCs w:val="24"/>
        </w:rPr>
      </w:pPr>
      <w:bookmarkStart w:id="25" w:name="_Ref236310875"/>
      <w:bookmarkStart w:id="26" w:name="_Ref236311614"/>
      <w:r w:rsidRPr="00D4288D">
        <w:rPr>
          <w:rFonts w:ascii="Arial" w:hAnsi="Arial"/>
          <w:sz w:val="24"/>
          <w:szCs w:val="24"/>
        </w:rPr>
        <w:t xml:space="preserve">provide such financial information relating to the </w:t>
      </w:r>
      <w:r>
        <w:rPr>
          <w:rFonts w:ascii="Arial" w:hAnsi="Arial"/>
          <w:sz w:val="24"/>
          <w:szCs w:val="24"/>
        </w:rPr>
        <w:t>Monitored Company</w:t>
      </w:r>
      <w:r w:rsidR="00AD4175">
        <w:rPr>
          <w:rFonts w:ascii="Arial" w:hAnsi="Arial"/>
          <w:sz w:val="24"/>
          <w:szCs w:val="24"/>
        </w:rPr>
        <w:t xml:space="preserve"> as the Relevant Authority</w:t>
      </w:r>
      <w:r w:rsidRPr="00D4288D">
        <w:rPr>
          <w:rFonts w:ascii="Arial" w:hAnsi="Arial"/>
          <w:sz w:val="24"/>
          <w:szCs w:val="24"/>
        </w:rPr>
        <w:t xml:space="preserve"> may reasonably require</w:t>
      </w:r>
      <w:bookmarkEnd w:id="25"/>
      <w:r w:rsidRPr="00D4288D">
        <w:rPr>
          <w:rFonts w:ascii="Arial" w:hAnsi="Arial"/>
          <w:sz w:val="24"/>
          <w:szCs w:val="24"/>
        </w:rPr>
        <w:t>.</w:t>
      </w:r>
      <w:bookmarkEnd w:id="22"/>
      <w:bookmarkEnd w:id="23"/>
      <w:bookmarkEnd w:id="24"/>
      <w:bookmarkEnd w:id="26"/>
    </w:p>
    <w:p w14:paraId="327F8499" w14:textId="77B7CB84" w:rsidR="001B7140" w:rsidRPr="00D4288D" w:rsidRDefault="00AD4175" w:rsidP="001B7140">
      <w:pPr>
        <w:pStyle w:val="GPSL2Numbered"/>
        <w:jc w:val="left"/>
        <w:rPr>
          <w:rFonts w:ascii="Arial" w:hAnsi="Arial"/>
          <w:sz w:val="24"/>
          <w:szCs w:val="24"/>
        </w:rPr>
      </w:pPr>
      <w:bookmarkStart w:id="27" w:name="_Toc139079948"/>
      <w:bookmarkStart w:id="28" w:name="_Ref228774109"/>
      <w:bookmarkStart w:id="29" w:name="_Ref230417548"/>
      <w:r>
        <w:rPr>
          <w:rFonts w:ascii="Arial" w:hAnsi="Arial"/>
          <w:sz w:val="24"/>
          <w:szCs w:val="24"/>
        </w:rPr>
        <w:t>If the Relevant Authority</w:t>
      </w:r>
      <w:r w:rsidR="001B7140" w:rsidRPr="00D4288D">
        <w:rPr>
          <w:rFonts w:ascii="Arial" w:hAnsi="Arial"/>
          <w:sz w:val="24"/>
          <w:szCs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w:t>
      </w:r>
      <w:r>
        <w:rPr>
          <w:rFonts w:ascii="Arial" w:hAnsi="Arial"/>
          <w:sz w:val="24"/>
          <w:szCs w:val="24"/>
        </w:rPr>
        <w:t>hich shall be resubmitted to the Relevant Authority</w:t>
      </w:r>
      <w:r w:rsidR="001B7140" w:rsidRPr="00D4288D">
        <w:rPr>
          <w:rFonts w:ascii="Arial" w:hAnsi="Arial"/>
          <w:sz w:val="24"/>
          <w:szCs w:val="24"/>
        </w:rPr>
        <w:t xml:space="preserve"> within five (5) Working Days of </w:t>
      </w:r>
      <w:r w:rsidR="001B7140" w:rsidRPr="00D4288D">
        <w:rPr>
          <w:rFonts w:ascii="Arial" w:hAnsi="Arial"/>
          <w:sz w:val="24"/>
          <w:szCs w:val="24"/>
        </w:rPr>
        <w:lastRenderedPageBreak/>
        <w:t>the rejection of the first or subsequent (as the case may be) drafts.</w:t>
      </w:r>
      <w:bookmarkEnd w:id="27"/>
      <w:bookmarkEnd w:id="28"/>
      <w:r w:rsidR="001B7140" w:rsidRPr="00D4288D">
        <w:rPr>
          <w:rFonts w:ascii="Arial" w:hAnsi="Arial"/>
          <w:sz w:val="24"/>
          <w:szCs w:val="24"/>
        </w:rPr>
        <w:t xml:space="preserve"> This process shall be repeated until the Financial Distress Service Co</w:t>
      </w:r>
      <w:r>
        <w:rPr>
          <w:rFonts w:ascii="Arial" w:hAnsi="Arial"/>
          <w:sz w:val="24"/>
          <w:szCs w:val="24"/>
        </w:rPr>
        <w:t>ntinuity Plan is Approved by the Relevant Authority</w:t>
      </w:r>
      <w:r w:rsidR="001B7140" w:rsidRPr="00D4288D">
        <w:rPr>
          <w:rFonts w:ascii="Arial" w:hAnsi="Arial"/>
          <w:sz w:val="24"/>
          <w:szCs w:val="24"/>
        </w:rPr>
        <w:t xml:space="preserve"> or referred to the Dispute Resolution Procedure.</w:t>
      </w:r>
      <w:bookmarkEnd w:id="29"/>
    </w:p>
    <w:p w14:paraId="610EB0DB" w14:textId="4B73AE25" w:rsidR="001B7140" w:rsidRPr="00D4288D" w:rsidRDefault="00AD4175" w:rsidP="001B7140">
      <w:pPr>
        <w:pStyle w:val="GPSL2Numbered"/>
        <w:jc w:val="left"/>
        <w:rPr>
          <w:rFonts w:ascii="Arial" w:hAnsi="Arial"/>
          <w:sz w:val="24"/>
          <w:szCs w:val="24"/>
        </w:rPr>
      </w:pPr>
      <w:bookmarkStart w:id="30" w:name="_Ref196127887"/>
      <w:r>
        <w:rPr>
          <w:rFonts w:ascii="Arial" w:hAnsi="Arial"/>
          <w:sz w:val="24"/>
          <w:szCs w:val="24"/>
        </w:rPr>
        <w:t>If the Relevant Authority</w:t>
      </w:r>
      <w:r w:rsidR="001B7140" w:rsidRPr="00D4288D">
        <w:rPr>
          <w:rFonts w:ascii="Arial" w:hAnsi="Arial"/>
          <w:sz w:val="24"/>
          <w:szCs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30"/>
      <w:r w:rsidR="001B7140" w:rsidRPr="00D4288D">
        <w:rPr>
          <w:rFonts w:ascii="Arial" w:hAnsi="Arial"/>
          <w:sz w:val="24"/>
          <w:szCs w:val="24"/>
        </w:rPr>
        <w:t xml:space="preserve"> </w:t>
      </w:r>
    </w:p>
    <w:p w14:paraId="0BA3A225" w14:textId="7AF0947B" w:rsidR="001B7140" w:rsidRPr="00D4288D" w:rsidRDefault="001B7140" w:rsidP="001B7140">
      <w:pPr>
        <w:pStyle w:val="GPSL2Numbered"/>
        <w:keepNext/>
        <w:jc w:val="left"/>
        <w:rPr>
          <w:rFonts w:ascii="Arial" w:hAnsi="Arial"/>
          <w:sz w:val="24"/>
          <w:szCs w:val="24"/>
        </w:rPr>
      </w:pPr>
      <w:bookmarkStart w:id="31" w:name="_Ref228793691"/>
      <w:bookmarkStart w:id="32" w:name="_Toc139079949"/>
      <w:bookmarkStart w:id="33" w:name="_Ref184578843"/>
      <w:bookmarkStart w:id="34" w:name="_Ref196127916"/>
      <w:r w:rsidRPr="00D4288D">
        <w:rPr>
          <w:rFonts w:ascii="Arial" w:hAnsi="Arial"/>
          <w:sz w:val="24"/>
          <w:szCs w:val="24"/>
        </w:rPr>
        <w:t xml:space="preserve">Following Approval of the Financial Distress Service Continuity Plan by </w:t>
      </w:r>
      <w:r w:rsidR="00AD4175">
        <w:rPr>
          <w:rFonts w:ascii="Arial" w:hAnsi="Arial"/>
          <w:sz w:val="24"/>
          <w:szCs w:val="24"/>
        </w:rPr>
        <w:t>the Relevant Authority</w:t>
      </w:r>
      <w:r w:rsidRPr="00D4288D">
        <w:rPr>
          <w:rFonts w:ascii="Arial" w:hAnsi="Arial"/>
          <w:sz w:val="24"/>
          <w:szCs w:val="24"/>
        </w:rPr>
        <w:t>, the Supplier shall:</w:t>
      </w:r>
      <w:bookmarkEnd w:id="31"/>
    </w:p>
    <w:p w14:paraId="1F901E17" w14:textId="77777777" w:rsidR="001B7140" w:rsidRPr="00D4288D" w:rsidRDefault="001B7140" w:rsidP="001B7140">
      <w:pPr>
        <w:pStyle w:val="GPSL3numberedclause"/>
        <w:jc w:val="left"/>
        <w:rPr>
          <w:rFonts w:ascii="Arial" w:hAnsi="Arial"/>
          <w:sz w:val="24"/>
          <w:szCs w:val="24"/>
        </w:rPr>
      </w:pPr>
      <w:bookmarkStart w:id="35"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Pr>
          <w:rFonts w:ascii="Arial" w:hAnsi="Arial"/>
          <w:sz w:val="24"/>
          <w:szCs w:val="24"/>
        </w:rPr>
        <w:t xml:space="preserve">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w:t>
      </w:r>
      <w:bookmarkEnd w:id="35"/>
    </w:p>
    <w:p w14:paraId="76DF181E" w14:textId="77777777" w:rsidR="001B7140" w:rsidRPr="00D4288D" w:rsidRDefault="001B7140" w:rsidP="001B7140">
      <w:pPr>
        <w:pStyle w:val="GPSL3numberedclause"/>
        <w:jc w:val="left"/>
        <w:rPr>
          <w:rFonts w:ascii="Arial" w:hAnsi="Arial"/>
          <w:sz w:val="24"/>
          <w:szCs w:val="24"/>
        </w:rPr>
      </w:pPr>
      <w:bookmarkStart w:id="36" w:name="_Ref230416300"/>
      <w:r w:rsidRPr="00D4288D">
        <w:rPr>
          <w:rFonts w:ascii="Arial" w:hAnsi="Arial"/>
          <w:sz w:val="24"/>
          <w:szCs w:val="24"/>
        </w:rPr>
        <w:t>where the Financial Distress Service Continuity Plan is not adequate or up to date in accordance with Paragraph </w:t>
      </w:r>
      <w:r>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36"/>
      <w:r w:rsidRPr="00D4288D">
        <w:rPr>
          <w:rFonts w:ascii="Arial" w:hAnsi="Arial"/>
          <w:sz w:val="24"/>
          <w:szCs w:val="24"/>
        </w:rPr>
        <w:t xml:space="preserve"> </w:t>
      </w:r>
    </w:p>
    <w:p w14:paraId="67AD26D7" w14:textId="77777777" w:rsidR="001B7140" w:rsidRPr="00D4288D" w:rsidRDefault="001B7140" w:rsidP="001B7140">
      <w:pPr>
        <w:pStyle w:val="GPSL3numberedclause"/>
        <w:jc w:val="left"/>
        <w:rPr>
          <w:rFonts w:ascii="Arial" w:hAnsi="Arial"/>
          <w:sz w:val="24"/>
          <w:szCs w:val="24"/>
        </w:rPr>
      </w:pPr>
      <w:bookmarkStart w:id="37" w:name="_Ref228869754"/>
      <w:r w:rsidRPr="00D4288D">
        <w:rPr>
          <w:rFonts w:ascii="Arial" w:hAnsi="Arial"/>
          <w:sz w:val="24"/>
          <w:szCs w:val="24"/>
        </w:rPr>
        <w:t>comply with the Financial Distress Service Continuity Plan</w:t>
      </w:r>
      <w:bookmarkStart w:id="38" w:name="_Ref124238983"/>
      <w:bookmarkEnd w:id="32"/>
      <w:bookmarkEnd w:id="33"/>
      <w:bookmarkEnd w:id="34"/>
      <w:r w:rsidRPr="00D4288D">
        <w:rPr>
          <w:rFonts w:ascii="Arial" w:hAnsi="Arial"/>
          <w:sz w:val="24"/>
          <w:szCs w:val="24"/>
        </w:rPr>
        <w:t xml:space="preserve"> (including any updated Financial Distress Service Continuity Plan).</w:t>
      </w:r>
      <w:bookmarkEnd w:id="37"/>
    </w:p>
    <w:p w14:paraId="78B7EE54" w14:textId="11BD9F13" w:rsidR="001B7140" w:rsidRPr="00D4288D" w:rsidRDefault="001B7140" w:rsidP="001B7140">
      <w:pPr>
        <w:pStyle w:val="GPSL2Numbered"/>
        <w:jc w:val="left"/>
        <w:rPr>
          <w:rFonts w:ascii="Arial" w:hAnsi="Arial"/>
          <w:sz w:val="24"/>
          <w:szCs w:val="24"/>
        </w:rPr>
      </w:pPr>
      <w:bookmarkStart w:id="39" w:name="_Ref228869227"/>
      <w:r w:rsidRPr="00D4288D">
        <w:rPr>
          <w:rFonts w:ascii="Arial" w:hAnsi="Arial"/>
          <w:sz w:val="24"/>
          <w:szCs w:val="24"/>
        </w:rPr>
        <w:t xml:space="preserve">Where the Supplier reasonably believes that the relevant Financial Distress Event (or the circumstance or matter which has caused or otherwise led to it) no longer exists, it shall notify </w:t>
      </w:r>
      <w:r w:rsidR="00AD4175">
        <w:rPr>
          <w:rFonts w:ascii="Arial" w:hAnsi="Arial"/>
          <w:sz w:val="24"/>
          <w:szCs w:val="24"/>
        </w:rPr>
        <w:t>the Relevant Authority</w:t>
      </w:r>
      <w:r w:rsidRPr="00D4288D">
        <w:rPr>
          <w:rFonts w:ascii="Arial" w:hAnsi="Arial"/>
          <w:sz w:val="24"/>
          <w:szCs w:val="24"/>
        </w:rPr>
        <w:t xml:space="preserve">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9"/>
      <w:r w:rsidRPr="00D4288D">
        <w:rPr>
          <w:rFonts w:ascii="Arial" w:hAnsi="Arial"/>
          <w:sz w:val="24"/>
          <w:szCs w:val="24"/>
        </w:rPr>
        <w:t xml:space="preserve"> </w:t>
      </w:r>
    </w:p>
    <w:p w14:paraId="433EFFC1" w14:textId="77777777" w:rsidR="001B7140" w:rsidRPr="00D4288D" w:rsidRDefault="001B7140" w:rsidP="001B7140">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38"/>
    <w:p w14:paraId="62E67709" w14:textId="77777777" w:rsidR="001B7140" w:rsidRPr="00D4288D" w:rsidRDefault="001B7140" w:rsidP="001B7140">
      <w:pPr>
        <w:pStyle w:val="GPSL1SCHEDULEHeading"/>
        <w:keepNext/>
        <w:jc w:val="left"/>
        <w:rPr>
          <w:rFonts w:ascii="Arial" w:hAnsi="Arial"/>
          <w:sz w:val="24"/>
          <w:szCs w:val="24"/>
        </w:rPr>
      </w:pPr>
      <w:r>
        <w:rPr>
          <w:rFonts w:ascii="Arial Bold" w:hAnsi="Arial Bold"/>
          <w:caps w:val="0"/>
          <w:sz w:val="24"/>
          <w:szCs w:val="24"/>
        </w:rPr>
        <w:t xml:space="preserve">When CCS or the Buyer can terminate for financial distress </w:t>
      </w:r>
    </w:p>
    <w:p w14:paraId="3E719200" w14:textId="77777777" w:rsidR="001B7140" w:rsidRPr="00D4288D" w:rsidRDefault="001B7140" w:rsidP="001B7140">
      <w:pPr>
        <w:pStyle w:val="GPSL2Numbered"/>
        <w:keepNext/>
        <w:jc w:val="left"/>
        <w:rPr>
          <w:rFonts w:ascii="Arial" w:hAnsi="Arial"/>
          <w:sz w:val="24"/>
          <w:szCs w:val="24"/>
        </w:rPr>
      </w:pPr>
      <w:bookmarkStart w:id="40" w:name="_Ref490148056"/>
      <w:r w:rsidRPr="00D4288D">
        <w:rPr>
          <w:rFonts w:ascii="Arial" w:hAnsi="Arial"/>
          <w:sz w:val="24"/>
          <w:szCs w:val="24"/>
        </w:rPr>
        <w:t>CCS shall be entitled to terminate this Contract and Buyers shall be entitled to terminate their Call-Off Contracts for material Default if:</w:t>
      </w:r>
      <w:bookmarkEnd w:id="40"/>
      <w:r w:rsidRPr="00D4288D">
        <w:rPr>
          <w:rFonts w:ascii="Arial" w:hAnsi="Arial"/>
          <w:sz w:val="24"/>
          <w:szCs w:val="24"/>
        </w:rPr>
        <w:t xml:space="preserve"> </w:t>
      </w:r>
    </w:p>
    <w:p w14:paraId="25FADBE6" w14:textId="6AFB3FCA" w:rsidR="001B7140" w:rsidRPr="00D4288D" w:rsidRDefault="001B7140" w:rsidP="001B7140">
      <w:pPr>
        <w:pStyle w:val="GPSL3numberedclause"/>
        <w:jc w:val="left"/>
        <w:rPr>
          <w:rFonts w:ascii="Arial" w:hAnsi="Arial"/>
          <w:sz w:val="24"/>
          <w:szCs w:val="24"/>
        </w:rPr>
      </w:pPr>
      <w:r w:rsidRPr="00D4288D">
        <w:rPr>
          <w:rFonts w:ascii="Arial" w:hAnsi="Arial"/>
          <w:sz w:val="24"/>
          <w:szCs w:val="24"/>
        </w:rPr>
        <w:t xml:space="preserve">the Supplier fails to notify </w:t>
      </w:r>
      <w:r w:rsidR="003671C7">
        <w:rPr>
          <w:rFonts w:ascii="Arial" w:hAnsi="Arial"/>
          <w:sz w:val="24"/>
          <w:szCs w:val="24"/>
        </w:rPr>
        <w:t>the Relevant Authority</w:t>
      </w:r>
      <w:r w:rsidRPr="00D4288D">
        <w:rPr>
          <w:rFonts w:ascii="Arial" w:hAnsi="Arial"/>
          <w:sz w:val="24"/>
          <w:szCs w:val="24"/>
        </w:rPr>
        <w:t xml:space="preserve"> of a Financial Distress Event in accordance with Paragraph </w:t>
      </w:r>
      <w:r>
        <w:rPr>
          <w:rFonts w:ascii="Arial" w:hAnsi="Arial"/>
          <w:sz w:val="24"/>
          <w:szCs w:val="24"/>
        </w:rPr>
        <w:t>3.4</w:t>
      </w:r>
      <w:r w:rsidRPr="00D4288D">
        <w:rPr>
          <w:rFonts w:ascii="Arial" w:hAnsi="Arial"/>
          <w:sz w:val="24"/>
          <w:szCs w:val="24"/>
        </w:rPr>
        <w:t xml:space="preserve">; </w:t>
      </w:r>
    </w:p>
    <w:p w14:paraId="23D2CE7D" w14:textId="5005C6E6" w:rsidR="001B7140" w:rsidRPr="00D4288D" w:rsidRDefault="003671C7" w:rsidP="001B7140">
      <w:pPr>
        <w:pStyle w:val="GPSL3numberedclause"/>
        <w:jc w:val="left"/>
        <w:rPr>
          <w:rFonts w:ascii="Arial" w:hAnsi="Arial"/>
          <w:sz w:val="24"/>
          <w:szCs w:val="24"/>
        </w:rPr>
      </w:pPr>
      <w:r>
        <w:rPr>
          <w:rFonts w:ascii="Arial" w:hAnsi="Arial"/>
          <w:sz w:val="24"/>
          <w:szCs w:val="24"/>
        </w:rPr>
        <w:t>The Relevant Authority</w:t>
      </w:r>
      <w:r w:rsidRPr="00D4288D">
        <w:rPr>
          <w:rFonts w:ascii="Arial" w:hAnsi="Arial"/>
          <w:sz w:val="24"/>
          <w:szCs w:val="24"/>
        </w:rPr>
        <w:t xml:space="preserve"> </w:t>
      </w:r>
      <w:r w:rsidR="001B7140" w:rsidRPr="00D4288D">
        <w:rPr>
          <w:rFonts w:ascii="Arial" w:hAnsi="Arial"/>
          <w:sz w:val="24"/>
          <w:szCs w:val="24"/>
        </w:rPr>
        <w:t>and the Supplier fail to agree a Financial Distress Service Continuity Plan (or any updated Financial Distress Service Continuity Plan) in accordance with Paragraphs </w:t>
      </w:r>
      <w:r w:rsidR="001B7140">
        <w:rPr>
          <w:rFonts w:ascii="Arial" w:hAnsi="Arial"/>
          <w:sz w:val="24"/>
          <w:szCs w:val="24"/>
        </w:rPr>
        <w:t>4.3</w:t>
      </w:r>
      <w:r w:rsidR="001B7140" w:rsidRPr="00D4288D">
        <w:rPr>
          <w:rFonts w:ascii="Arial" w:hAnsi="Arial"/>
          <w:sz w:val="24"/>
          <w:szCs w:val="24"/>
        </w:rPr>
        <w:t xml:space="preserve"> to</w:t>
      </w:r>
      <w:r w:rsidR="001B7140">
        <w:rPr>
          <w:rFonts w:ascii="Arial" w:hAnsi="Arial"/>
          <w:sz w:val="24"/>
          <w:szCs w:val="24"/>
        </w:rPr>
        <w:t xml:space="preserve"> 4.5</w:t>
      </w:r>
      <w:r w:rsidR="001B7140" w:rsidRPr="00D4288D">
        <w:rPr>
          <w:rFonts w:ascii="Arial" w:hAnsi="Arial"/>
          <w:sz w:val="24"/>
          <w:szCs w:val="24"/>
        </w:rPr>
        <w:t>; and/or</w:t>
      </w:r>
    </w:p>
    <w:p w14:paraId="69485345" w14:textId="77777777" w:rsidR="001B7140" w:rsidRDefault="001B7140" w:rsidP="001B7140">
      <w:pPr>
        <w:pStyle w:val="GPSL3numberedclause"/>
        <w:jc w:val="left"/>
        <w:rPr>
          <w:rFonts w:ascii="Arial" w:hAnsi="Arial"/>
          <w:sz w:val="24"/>
          <w:szCs w:val="24"/>
        </w:rPr>
      </w:pPr>
      <w:r w:rsidRPr="00D4288D">
        <w:rPr>
          <w:rFonts w:ascii="Arial" w:hAnsi="Arial"/>
          <w:sz w:val="24"/>
          <w:szCs w:val="24"/>
        </w:rPr>
        <w:lastRenderedPageBreak/>
        <w:t>the Supplier fails to comply with the terms of the Financial Distress Service Continuity Plan (or any updated Financial Distress Service Continuity Plan) in accordance with Paragraph</w:t>
      </w:r>
      <w:r>
        <w:rPr>
          <w:rFonts w:ascii="Arial" w:hAnsi="Arial"/>
          <w:sz w:val="24"/>
          <w:szCs w:val="24"/>
        </w:rPr>
        <w:t xml:space="preserve"> 4.6.3.</w:t>
      </w:r>
    </w:p>
    <w:p w14:paraId="16AF714F" w14:textId="77777777" w:rsidR="001B7140" w:rsidRPr="00A64634" w:rsidRDefault="001B7140" w:rsidP="001B7140">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639AA51C" w14:textId="77777777" w:rsidR="001B7140" w:rsidRPr="00D4288D" w:rsidRDefault="001B7140" w:rsidP="001B7140">
      <w:pPr>
        <w:pStyle w:val="GPSL1SCHEDULEHeading"/>
        <w:keepNext/>
        <w:jc w:val="left"/>
        <w:rPr>
          <w:rFonts w:ascii="Arial" w:hAnsi="Arial"/>
          <w:sz w:val="24"/>
          <w:szCs w:val="24"/>
        </w:rPr>
      </w:pPr>
      <w:bookmarkStart w:id="41" w:name="_Ref118884397"/>
      <w:r>
        <w:rPr>
          <w:rFonts w:ascii="Arial Bold" w:hAnsi="Arial Bold"/>
          <w:caps w:val="0"/>
          <w:sz w:val="24"/>
          <w:szCs w:val="24"/>
        </w:rPr>
        <w:t>What happens If your credit rating is still good</w:t>
      </w:r>
    </w:p>
    <w:p w14:paraId="3EBD12F7" w14:textId="77777777" w:rsidR="001B7140" w:rsidRPr="00D4288D" w:rsidRDefault="001B7140" w:rsidP="001B7140">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Pr>
          <w:rFonts w:ascii="Arial" w:hAnsi="Arial"/>
          <w:sz w:val="24"/>
          <w:szCs w:val="24"/>
        </w:rPr>
        <w:t xml:space="preserve">and the Buyer’s </w:t>
      </w:r>
      <w:r w:rsidRPr="00D4288D">
        <w:rPr>
          <w:rFonts w:ascii="Arial" w:hAnsi="Arial"/>
          <w:sz w:val="24"/>
          <w:szCs w:val="24"/>
        </w:rPr>
        <w:t>rights and remedies under Paragraph </w:t>
      </w:r>
      <w:r>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768D67DE" w14:textId="77777777" w:rsidR="001B7140" w:rsidRPr="00D4288D" w:rsidRDefault="001B7140" w:rsidP="001B7140">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Pr>
          <w:rFonts w:ascii="Arial" w:hAnsi="Arial"/>
          <w:sz w:val="24"/>
          <w:szCs w:val="24"/>
        </w:rPr>
        <w:t>4.3 to 4.6</w:t>
      </w:r>
      <w:r w:rsidRPr="00D4288D">
        <w:rPr>
          <w:rFonts w:ascii="Arial" w:hAnsi="Arial"/>
          <w:sz w:val="24"/>
          <w:szCs w:val="24"/>
        </w:rPr>
        <w:t>; and</w:t>
      </w:r>
    </w:p>
    <w:p w14:paraId="29D69D32" w14:textId="265E6C2B" w:rsidR="001B7140" w:rsidRDefault="003671C7" w:rsidP="001B7140">
      <w:pPr>
        <w:pStyle w:val="GPSL3numberedclause"/>
        <w:jc w:val="left"/>
        <w:rPr>
          <w:rFonts w:ascii="Arial" w:hAnsi="Arial"/>
          <w:sz w:val="24"/>
          <w:szCs w:val="24"/>
        </w:rPr>
      </w:pPr>
      <w:r>
        <w:rPr>
          <w:rFonts w:ascii="Arial" w:hAnsi="Arial"/>
          <w:sz w:val="24"/>
          <w:szCs w:val="24"/>
        </w:rPr>
        <w:t>The Relevant Authority</w:t>
      </w:r>
      <w:r w:rsidR="001B7140" w:rsidRPr="00D4288D">
        <w:rPr>
          <w:rFonts w:ascii="Arial" w:hAnsi="Arial"/>
          <w:sz w:val="24"/>
          <w:szCs w:val="24"/>
        </w:rPr>
        <w:t xml:space="preserve"> shall not be entitled to require the Supplier to provide financial information in accordance with Paragraph </w:t>
      </w:r>
      <w:bookmarkEnd w:id="41"/>
      <w:r w:rsidR="001B7140">
        <w:rPr>
          <w:rFonts w:ascii="Arial" w:hAnsi="Arial"/>
          <w:sz w:val="24"/>
          <w:szCs w:val="24"/>
        </w:rPr>
        <w:t>4.3.2(b)</w:t>
      </w:r>
      <w:r w:rsidR="001B7140" w:rsidRPr="00D4288D">
        <w:rPr>
          <w:rFonts w:ascii="Arial" w:hAnsi="Arial"/>
          <w:sz w:val="24"/>
          <w:szCs w:val="24"/>
        </w:rPr>
        <w:t xml:space="preserve">. </w:t>
      </w:r>
    </w:p>
    <w:p w14:paraId="30C1CC27" w14:textId="77777777" w:rsidR="001B7140" w:rsidRPr="0034142A" w:rsidRDefault="001B7140" w:rsidP="001B7140">
      <w:pPr>
        <w:rPr>
          <w:lang w:eastAsia="zh-CN"/>
        </w:rPr>
      </w:pPr>
    </w:p>
    <w:p w14:paraId="15C1BB34" w14:textId="77777777" w:rsidR="001B7140" w:rsidRPr="00D4288D" w:rsidRDefault="001B7140" w:rsidP="001B7140">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43774D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2" w:name="_Toc366085203"/>
      <w:bookmarkStart w:id="43" w:name="_Toc380428763"/>
      <w:bookmarkStart w:id="44" w:name="_Toc414636905"/>
      <w:bookmarkStart w:id="45" w:name="_Toc431549099"/>
    </w:p>
    <w:p w14:paraId="1E8AF3E4" w14:textId="7EBF0362" w:rsidR="001B7140" w:rsidRPr="009926A4" w:rsidRDefault="001B7140" w:rsidP="001B7140">
      <w:pPr>
        <w:pStyle w:val="GPSSchAnnexname"/>
        <w:jc w:val="left"/>
        <w:rPr>
          <w:rFonts w:ascii="Arial" w:hAnsi="Arial" w:cs="Arial"/>
          <w:sz w:val="36"/>
          <w:szCs w:val="24"/>
        </w:rPr>
      </w:pPr>
      <w:bookmarkStart w:id="46" w:name="_Toc480359536"/>
      <w:r>
        <w:rPr>
          <w:rFonts w:ascii="Arial" w:hAnsi="Arial" w:cs="Arial"/>
          <w:sz w:val="36"/>
          <w:szCs w:val="24"/>
        </w:rPr>
        <w:lastRenderedPageBreak/>
        <w:t>Appendix</w:t>
      </w:r>
      <w:r w:rsidRPr="009926A4">
        <w:rPr>
          <w:rFonts w:ascii="Arial" w:hAnsi="Arial" w:cs="Arial"/>
          <w:sz w:val="36"/>
          <w:szCs w:val="24"/>
        </w:rPr>
        <w:t xml:space="preserve"> 1: RATING AGENCIES</w:t>
      </w:r>
      <w:bookmarkEnd w:id="42"/>
      <w:bookmarkEnd w:id="43"/>
      <w:bookmarkEnd w:id="44"/>
      <w:bookmarkEnd w:id="45"/>
      <w:bookmarkEnd w:id="46"/>
    </w:p>
    <w:p w14:paraId="53BB2EBE" w14:textId="77777777" w:rsidR="001B7140" w:rsidRPr="00D4288D" w:rsidRDefault="001B7140" w:rsidP="001B7140">
      <w:pPr>
        <w:pStyle w:val="MarginText"/>
        <w:jc w:val="left"/>
        <w:rPr>
          <w:rFonts w:ascii="Arial" w:hAnsi="Arial" w:cs="Arial"/>
          <w:sz w:val="24"/>
          <w:szCs w:val="24"/>
        </w:rPr>
      </w:pPr>
      <w:r w:rsidRPr="00D4288D">
        <w:rPr>
          <w:rFonts w:ascii="Arial" w:hAnsi="Arial" w:cs="Arial"/>
          <w:sz w:val="24"/>
          <w:szCs w:val="24"/>
        </w:rPr>
        <w:t>[Rating Agency 1]</w:t>
      </w:r>
    </w:p>
    <w:p w14:paraId="4EFD22B6" w14:textId="77777777" w:rsidR="001B7140" w:rsidRPr="00D4288D" w:rsidRDefault="001B7140" w:rsidP="001B7140">
      <w:pPr>
        <w:pStyle w:val="MarginText"/>
        <w:jc w:val="left"/>
        <w:rPr>
          <w:rFonts w:ascii="Arial" w:hAnsi="Arial" w:cs="Arial"/>
          <w:sz w:val="24"/>
          <w:szCs w:val="24"/>
        </w:rPr>
      </w:pPr>
      <w:r w:rsidRPr="00D4288D">
        <w:rPr>
          <w:rFonts w:ascii="Arial" w:hAnsi="Arial" w:cs="Arial"/>
          <w:sz w:val="24"/>
          <w:szCs w:val="24"/>
        </w:rPr>
        <w:t>[Rating Agency 2]</w:t>
      </w:r>
    </w:p>
    <w:p w14:paraId="60298B57" w14:textId="100D84A6"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7" w:name="_Toc366085204"/>
      <w:bookmarkStart w:id="48" w:name="_Toc380428764"/>
      <w:bookmarkStart w:id="49" w:name="_Toc414636906"/>
      <w:bookmarkStart w:id="50" w:name="_Toc431549100"/>
      <w:bookmarkStart w:id="51" w:name="_Toc480359537"/>
      <w:r>
        <w:rPr>
          <w:rFonts w:ascii="Arial" w:hAnsi="Arial" w:cs="Arial"/>
          <w:sz w:val="36"/>
          <w:szCs w:val="24"/>
        </w:rPr>
        <w:lastRenderedPageBreak/>
        <w:t>Appendix</w:t>
      </w:r>
      <w:r w:rsidRPr="009926A4">
        <w:rPr>
          <w:rFonts w:ascii="Arial" w:hAnsi="Arial" w:cs="Arial"/>
          <w:sz w:val="36"/>
          <w:szCs w:val="24"/>
        </w:rPr>
        <w:t xml:space="preserve"> 2: CREDIT RATINGS &amp; CREDIT RATING THRESHOLDS</w:t>
      </w:r>
      <w:bookmarkEnd w:id="47"/>
      <w:bookmarkEnd w:id="48"/>
      <w:bookmarkEnd w:id="49"/>
      <w:bookmarkEnd w:id="50"/>
      <w:bookmarkEnd w:id="51"/>
    </w:p>
    <w:p w14:paraId="34D35FA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B7140" w:rsidRPr="00D4288D" w14:paraId="0525A054" w14:textId="77777777" w:rsidTr="00470271">
        <w:tc>
          <w:tcPr>
            <w:tcW w:w="3080" w:type="dxa"/>
            <w:tcBorders>
              <w:top w:val="single" w:sz="4" w:space="0" w:color="auto"/>
            </w:tcBorders>
            <w:shd w:val="clear" w:color="auto" w:fill="FFFFFF"/>
          </w:tcPr>
          <w:p w14:paraId="2C0A25DF" w14:textId="77777777" w:rsidR="001B7140" w:rsidRPr="00BE4B62" w:rsidRDefault="001B7140" w:rsidP="00470271">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1C5BB46E" w14:textId="77777777" w:rsidR="001B7140" w:rsidRPr="00BE4B62" w:rsidRDefault="001B7140" w:rsidP="00470271">
            <w:pPr>
              <w:pStyle w:val="MarginText"/>
              <w:jc w:val="left"/>
              <w:rPr>
                <w:rFonts w:ascii="Arial" w:hAnsi="Arial" w:cs="Arial"/>
                <w:b/>
                <w:sz w:val="24"/>
                <w:szCs w:val="24"/>
              </w:rPr>
            </w:pPr>
            <w:r w:rsidRPr="00BE4B62">
              <w:rPr>
                <w:rFonts w:ascii="Arial" w:hAnsi="Arial" w:cs="Arial"/>
                <w:b/>
                <w:sz w:val="24"/>
                <w:szCs w:val="24"/>
              </w:rPr>
              <w:t>Credit rating (long term)</w:t>
            </w:r>
          </w:p>
        </w:tc>
      </w:tr>
      <w:tr w:rsidR="001B7140" w:rsidRPr="00D4288D" w14:paraId="47AE7FAA" w14:textId="77777777" w:rsidTr="00470271">
        <w:tc>
          <w:tcPr>
            <w:tcW w:w="3080" w:type="dxa"/>
            <w:shd w:val="clear" w:color="auto" w:fill="FFFFFF"/>
          </w:tcPr>
          <w:p w14:paraId="0F846B1E"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660E2501"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rPr>
              <w:t>[D&amp;B Threshold]</w:t>
            </w:r>
          </w:p>
        </w:tc>
      </w:tr>
      <w:tr w:rsidR="001B7140" w:rsidRPr="00D4288D" w14:paraId="3F6A88C0" w14:textId="77777777" w:rsidTr="00470271">
        <w:tc>
          <w:tcPr>
            <w:tcW w:w="3080" w:type="dxa"/>
            <w:shd w:val="clear" w:color="auto" w:fill="FFFFFF"/>
          </w:tcPr>
          <w:p w14:paraId="0C64709B"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440A79B" w14:textId="77777777" w:rsidR="001B7140" w:rsidRPr="00D4288D" w:rsidRDefault="001B7140" w:rsidP="00470271">
            <w:pPr>
              <w:pStyle w:val="MarginText"/>
              <w:jc w:val="left"/>
              <w:rPr>
                <w:rFonts w:ascii="Arial" w:hAnsi="Arial" w:cs="Arial"/>
                <w:sz w:val="24"/>
                <w:szCs w:val="24"/>
              </w:rPr>
            </w:pPr>
          </w:p>
        </w:tc>
      </w:tr>
      <w:tr w:rsidR="001B7140" w:rsidRPr="00D4288D" w14:paraId="727F3435" w14:textId="77777777" w:rsidTr="00470271">
        <w:tc>
          <w:tcPr>
            <w:tcW w:w="3080" w:type="dxa"/>
            <w:tcBorders>
              <w:bottom w:val="single" w:sz="4" w:space="0" w:color="auto"/>
            </w:tcBorders>
            <w:shd w:val="clear" w:color="auto" w:fill="FFFFFF"/>
          </w:tcPr>
          <w:p w14:paraId="750D045D" w14:textId="77777777" w:rsidR="001B7140" w:rsidRPr="00D4288D" w:rsidRDefault="001B7140" w:rsidP="00470271">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6D6317" w14:textId="77777777" w:rsidR="001B7140" w:rsidRPr="00D4288D" w:rsidRDefault="001B7140" w:rsidP="00470271">
            <w:pPr>
              <w:pStyle w:val="MarginText"/>
              <w:jc w:val="left"/>
              <w:rPr>
                <w:rFonts w:ascii="Arial" w:hAnsi="Arial" w:cs="Arial"/>
                <w:sz w:val="24"/>
                <w:szCs w:val="24"/>
              </w:rPr>
            </w:pPr>
          </w:p>
        </w:tc>
      </w:tr>
    </w:tbl>
    <w:p w14:paraId="1502C0B4" w14:textId="77777777" w:rsidR="001B7140" w:rsidRDefault="001B7140" w:rsidP="001B7140">
      <w:pPr>
        <w:spacing w:after="0"/>
        <w:rPr>
          <w:rFonts w:ascii="Arial" w:hAnsi="Arial"/>
          <w:sz w:val="24"/>
          <w:szCs w:val="24"/>
        </w:rPr>
      </w:pPr>
    </w:p>
    <w:p w14:paraId="56061475" w14:textId="75B1A9D9" w:rsidR="003B5430" w:rsidRPr="00691D74" w:rsidRDefault="003B5430" w:rsidP="00691D74">
      <w:pPr>
        <w:overflowPunct/>
        <w:autoSpaceDE/>
        <w:autoSpaceDN/>
        <w:adjustRightInd/>
        <w:spacing w:after="200" w:line="276" w:lineRule="auto"/>
        <w:jc w:val="left"/>
        <w:textAlignment w:val="auto"/>
        <w:rPr>
          <w:rFonts w:ascii="Arial" w:hAnsi="Arial"/>
          <w:sz w:val="24"/>
          <w:szCs w:val="24"/>
        </w:rPr>
      </w:pPr>
    </w:p>
    <w:sectPr w:rsidR="003B5430" w:rsidRPr="00691D74" w:rsidSect="0088684A">
      <w:headerReference w:type="default" r:id="rId11"/>
      <w:footerReference w:type="defaul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501EF" w14:textId="77777777" w:rsidR="00713CD6" w:rsidRDefault="00713CD6">
      <w:pPr>
        <w:spacing w:after="0"/>
      </w:pPr>
      <w:r>
        <w:separator/>
      </w:r>
    </w:p>
  </w:endnote>
  <w:endnote w:type="continuationSeparator" w:id="0">
    <w:p w14:paraId="1ECB782B" w14:textId="77777777" w:rsidR="00713CD6" w:rsidRDefault="00713CD6">
      <w:pPr>
        <w:spacing w:after="0"/>
      </w:pPr>
      <w:r>
        <w:continuationSeparator/>
      </w:r>
    </w:p>
  </w:endnote>
  <w:endnote w:type="continuationNotice" w:id="1">
    <w:p w14:paraId="3AC1815E" w14:textId="77777777" w:rsidR="00713CD6" w:rsidRDefault="00713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1C0121DD" w:rsidR="00AD4175" w:rsidRPr="00D34B0F" w:rsidRDefault="00AD4175"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4C239A">
      <w:rPr>
        <w:rFonts w:ascii="Arial" w:hAnsi="Arial"/>
        <w:sz w:val="20"/>
        <w:szCs w:val="20"/>
      </w:rPr>
      <w:t>6181</w:t>
    </w:r>
    <w:r w:rsidRPr="00D34B0F">
      <w:rPr>
        <w:rFonts w:ascii="Arial" w:hAnsi="Arial"/>
        <w:sz w:val="20"/>
        <w:szCs w:val="20"/>
      </w:rPr>
      <w:tab/>
      <w:t xml:space="preserve">                                           </w:t>
    </w:r>
  </w:p>
  <w:p w14:paraId="0F020072" w14:textId="74B2E23E" w:rsidR="00AD4175" w:rsidRPr="00D34B0F" w:rsidRDefault="00AD4175"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3671C7">
      <w:rPr>
        <w:rFonts w:ascii="Arial" w:hAnsi="Arial"/>
        <w:noProof/>
        <w:sz w:val="20"/>
        <w:szCs w:val="20"/>
      </w:rPr>
      <w:t>27</w:t>
    </w:r>
    <w:r w:rsidRPr="00D34B0F">
      <w:rPr>
        <w:rFonts w:ascii="Arial" w:hAnsi="Arial"/>
        <w:noProof/>
        <w:sz w:val="20"/>
        <w:szCs w:val="20"/>
      </w:rPr>
      <w:fldChar w:fldCharType="end"/>
    </w:r>
  </w:p>
  <w:p w14:paraId="0F020073" w14:textId="13BCECDD" w:rsidR="00AD4175" w:rsidRPr="00D34B0F" w:rsidRDefault="00AD4175">
    <w:pPr>
      <w:spacing w:after="0"/>
      <w:rPr>
        <w:rFonts w:ascii="Arial" w:hAnsi="Arial"/>
        <w:sz w:val="20"/>
        <w:szCs w:val="20"/>
      </w:rPr>
    </w:pPr>
    <w:r>
      <w:rPr>
        <w:rFonts w:ascii="Arial" w:hAnsi="Arial"/>
        <w:sz w:val="20"/>
        <w:szCs w:val="20"/>
      </w:rPr>
      <w:t>Model Version: v3.4</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AD4175" w:rsidRPr="00D14504" w:rsidRDefault="00AD4175"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AD4175" w:rsidRPr="00D14504" w:rsidRDefault="00AD4175"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AD4175" w:rsidRPr="00D14504" w:rsidRDefault="00AD4175"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D1539" w14:textId="77777777" w:rsidR="00713CD6" w:rsidRDefault="00713CD6">
      <w:pPr>
        <w:spacing w:after="0"/>
      </w:pPr>
      <w:r>
        <w:separator/>
      </w:r>
    </w:p>
  </w:footnote>
  <w:footnote w:type="continuationSeparator" w:id="0">
    <w:p w14:paraId="3980816E" w14:textId="77777777" w:rsidR="00713CD6" w:rsidRDefault="00713CD6">
      <w:pPr>
        <w:spacing w:after="0"/>
      </w:pPr>
      <w:r>
        <w:continuationSeparator/>
      </w:r>
    </w:p>
  </w:footnote>
  <w:footnote w:type="continuationNotice" w:id="1">
    <w:p w14:paraId="100D1CC2" w14:textId="77777777" w:rsidR="00713CD6" w:rsidRDefault="00713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AD4175" w:rsidRPr="00D34B0F" w:rsidRDefault="00AD4175">
    <w:pPr>
      <w:pStyle w:val="Header"/>
      <w:rPr>
        <w:rFonts w:ascii="Arial" w:hAnsi="Arial"/>
        <w:sz w:val="20"/>
      </w:rPr>
    </w:pPr>
    <w:r w:rsidRPr="00D34B0F">
      <w:rPr>
        <w:rFonts w:ascii="Arial" w:hAnsi="Arial"/>
        <w:b/>
        <w:sz w:val="20"/>
      </w:rPr>
      <w:t>Joint Schedule 7 (Financial Difficulties)</w:t>
    </w:r>
  </w:p>
  <w:p w14:paraId="0F02006F" w14:textId="0DD481AF" w:rsidR="00AD4175" w:rsidRPr="00D34B0F" w:rsidRDefault="00AD4175">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4C239A">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7"/>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7410D"/>
    <w:rsid w:val="00080795"/>
    <w:rsid w:val="000B18AD"/>
    <w:rsid w:val="000B4FDE"/>
    <w:rsid w:val="000C162D"/>
    <w:rsid w:val="00106E9B"/>
    <w:rsid w:val="00135A3E"/>
    <w:rsid w:val="00153A7A"/>
    <w:rsid w:val="00162391"/>
    <w:rsid w:val="001B7140"/>
    <w:rsid w:val="001C5702"/>
    <w:rsid w:val="001F56F9"/>
    <w:rsid w:val="00211C75"/>
    <w:rsid w:val="00334224"/>
    <w:rsid w:val="0034142A"/>
    <w:rsid w:val="003671C7"/>
    <w:rsid w:val="003B5430"/>
    <w:rsid w:val="003C420F"/>
    <w:rsid w:val="00407B8C"/>
    <w:rsid w:val="004258FD"/>
    <w:rsid w:val="004469A0"/>
    <w:rsid w:val="00470271"/>
    <w:rsid w:val="004A13D8"/>
    <w:rsid w:val="004C239A"/>
    <w:rsid w:val="004F1F60"/>
    <w:rsid w:val="005212EF"/>
    <w:rsid w:val="00532C31"/>
    <w:rsid w:val="00547D0F"/>
    <w:rsid w:val="00553E1E"/>
    <w:rsid w:val="00595B64"/>
    <w:rsid w:val="005A4FCE"/>
    <w:rsid w:val="005D4D94"/>
    <w:rsid w:val="005F1595"/>
    <w:rsid w:val="006203B1"/>
    <w:rsid w:val="00654EBD"/>
    <w:rsid w:val="00691D74"/>
    <w:rsid w:val="00692F17"/>
    <w:rsid w:val="006B02AC"/>
    <w:rsid w:val="006E485D"/>
    <w:rsid w:val="00713CD6"/>
    <w:rsid w:val="00782505"/>
    <w:rsid w:val="00785384"/>
    <w:rsid w:val="007B0997"/>
    <w:rsid w:val="007B6910"/>
    <w:rsid w:val="007D6E62"/>
    <w:rsid w:val="00801E70"/>
    <w:rsid w:val="00813784"/>
    <w:rsid w:val="0085199F"/>
    <w:rsid w:val="0086505A"/>
    <w:rsid w:val="00876AD1"/>
    <w:rsid w:val="0088684A"/>
    <w:rsid w:val="008B290D"/>
    <w:rsid w:val="008D21E3"/>
    <w:rsid w:val="008E0E8D"/>
    <w:rsid w:val="00913720"/>
    <w:rsid w:val="00915EC0"/>
    <w:rsid w:val="009517A5"/>
    <w:rsid w:val="00982CD3"/>
    <w:rsid w:val="00990A09"/>
    <w:rsid w:val="009926A4"/>
    <w:rsid w:val="009F2D22"/>
    <w:rsid w:val="00A2152A"/>
    <w:rsid w:val="00A22A74"/>
    <w:rsid w:val="00A320DD"/>
    <w:rsid w:val="00A416BB"/>
    <w:rsid w:val="00A42174"/>
    <w:rsid w:val="00A64634"/>
    <w:rsid w:val="00AA04DB"/>
    <w:rsid w:val="00AA53C5"/>
    <w:rsid w:val="00AB1DD5"/>
    <w:rsid w:val="00AB5170"/>
    <w:rsid w:val="00AD4175"/>
    <w:rsid w:val="00B14E44"/>
    <w:rsid w:val="00B1610E"/>
    <w:rsid w:val="00B4166D"/>
    <w:rsid w:val="00B611C2"/>
    <w:rsid w:val="00B66034"/>
    <w:rsid w:val="00B81B80"/>
    <w:rsid w:val="00BD2A91"/>
    <w:rsid w:val="00BE2FF3"/>
    <w:rsid w:val="00BE4B62"/>
    <w:rsid w:val="00C063E9"/>
    <w:rsid w:val="00C224B7"/>
    <w:rsid w:val="00C34E92"/>
    <w:rsid w:val="00C61D98"/>
    <w:rsid w:val="00CB22E3"/>
    <w:rsid w:val="00CE272C"/>
    <w:rsid w:val="00CF4FC3"/>
    <w:rsid w:val="00D14504"/>
    <w:rsid w:val="00D347F2"/>
    <w:rsid w:val="00D34B0F"/>
    <w:rsid w:val="00D4288D"/>
    <w:rsid w:val="00D63366"/>
    <w:rsid w:val="00D80765"/>
    <w:rsid w:val="00D84E1D"/>
    <w:rsid w:val="00DB402B"/>
    <w:rsid w:val="00DF27BE"/>
    <w:rsid w:val="00E256E8"/>
    <w:rsid w:val="00E35C30"/>
    <w:rsid w:val="00E5094A"/>
    <w:rsid w:val="00E85FF4"/>
    <w:rsid w:val="00EA6386"/>
    <w:rsid w:val="00ED5BD7"/>
    <w:rsid w:val="00ED66B1"/>
    <w:rsid w:val="00EE69EB"/>
    <w:rsid w:val="00EF774C"/>
    <w:rsid w:val="00F04DAC"/>
    <w:rsid w:val="00F166AD"/>
    <w:rsid w:val="00F23F51"/>
    <w:rsid w:val="00F54E2D"/>
    <w:rsid w:val="00F573C2"/>
    <w:rsid w:val="00F66097"/>
    <w:rsid w:val="00F72289"/>
    <w:rsid w:val="00F966D7"/>
    <w:rsid w:val="00FA15C6"/>
    <w:rsid w:val="00FA4CAF"/>
    <w:rsid w:val="00FB7E5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5B6DC-7735-42AE-8331-FA965916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7067</Words>
  <Characters>40282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2021-04-12T14:47:00Z</dcterms:created>
  <dcterms:modified xsi:type="dcterms:W3CDTF">2021-04-12T14:47:00Z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